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98" w:rsidRPr="00B245E9" w:rsidRDefault="001F1C96" w:rsidP="00064B98">
      <w:pPr>
        <w:pBdr>
          <w:bottom w:val="single" w:sz="4" w:space="1" w:color="auto"/>
        </w:pBdr>
        <w:jc w:val="both"/>
        <w:rPr>
          <w:b/>
          <w:sz w:val="28"/>
          <w:szCs w:val="28"/>
        </w:rPr>
      </w:pPr>
      <w:r w:rsidRPr="00B245E9">
        <w:rPr>
          <w:b/>
          <w:sz w:val="28"/>
          <w:szCs w:val="28"/>
        </w:rPr>
        <w:t>Review of Treasury Management</w:t>
      </w:r>
      <w:r>
        <w:rPr>
          <w:b/>
          <w:sz w:val="28"/>
          <w:szCs w:val="28"/>
        </w:rPr>
        <w:t xml:space="preserve"> Activity 2018/19</w:t>
      </w:r>
    </w:p>
    <w:p w:rsidR="00064B98" w:rsidRPr="00B245E9" w:rsidRDefault="00741373" w:rsidP="00064B98">
      <w:pPr>
        <w:jc w:val="both"/>
        <w:rPr>
          <w:szCs w:val="24"/>
        </w:rPr>
      </w:pPr>
    </w:p>
    <w:p w:rsidR="00064B98" w:rsidRPr="00B245E9" w:rsidRDefault="001F1C96" w:rsidP="00064B98">
      <w:pPr>
        <w:jc w:val="both"/>
        <w:rPr>
          <w:b/>
          <w:szCs w:val="24"/>
        </w:rPr>
      </w:pPr>
      <w:r w:rsidRPr="00B245E9">
        <w:rPr>
          <w:b/>
          <w:szCs w:val="24"/>
        </w:rPr>
        <w:t>Introduction</w:t>
      </w:r>
    </w:p>
    <w:p w:rsidR="00064B98" w:rsidRPr="00B245E9" w:rsidRDefault="00741373" w:rsidP="00064B98">
      <w:pPr>
        <w:jc w:val="both"/>
        <w:rPr>
          <w:szCs w:val="24"/>
        </w:rPr>
      </w:pPr>
    </w:p>
    <w:p w:rsidR="00064B98" w:rsidRDefault="001F1C96" w:rsidP="00064B98">
      <w:pPr>
        <w:jc w:val="both"/>
        <w:rPr>
          <w:szCs w:val="24"/>
        </w:rPr>
      </w:pPr>
      <w:r w:rsidRPr="00B245E9">
        <w:rPr>
          <w:szCs w:val="24"/>
        </w:rPr>
        <w:t xml:space="preserve">The </w:t>
      </w:r>
      <w:r>
        <w:rPr>
          <w:szCs w:val="24"/>
        </w:rPr>
        <w:t>c</w:t>
      </w:r>
      <w:r w:rsidRPr="00B245E9">
        <w:rPr>
          <w:szCs w:val="24"/>
        </w:rPr>
        <w:t xml:space="preserve">ouncil’s </w:t>
      </w:r>
      <w:r>
        <w:rPr>
          <w:szCs w:val="24"/>
        </w:rPr>
        <w:t>t</w:t>
      </w:r>
      <w:r w:rsidRPr="00B245E9">
        <w:rPr>
          <w:szCs w:val="24"/>
        </w:rPr>
        <w:t xml:space="preserve">reasury </w:t>
      </w:r>
      <w:r>
        <w:rPr>
          <w:szCs w:val="24"/>
        </w:rPr>
        <w:t>m</w:t>
      </w:r>
      <w:r w:rsidRPr="00B245E9">
        <w:rPr>
          <w:szCs w:val="24"/>
        </w:rPr>
        <w:t xml:space="preserve">anagement activity is underpinned by </w:t>
      </w:r>
      <w:r>
        <w:rPr>
          <w:szCs w:val="24"/>
        </w:rPr>
        <w:t xml:space="preserve">the </w:t>
      </w:r>
      <w:r w:rsidRPr="00B245E9">
        <w:rPr>
          <w:szCs w:val="24"/>
        </w:rPr>
        <w:t>C</w:t>
      </w:r>
      <w:r>
        <w:rPr>
          <w:szCs w:val="24"/>
        </w:rPr>
        <w:t xml:space="preserve">hartered </w:t>
      </w:r>
      <w:r w:rsidR="00BF256A" w:rsidRPr="00B245E9">
        <w:rPr>
          <w:szCs w:val="24"/>
        </w:rPr>
        <w:t>I</w:t>
      </w:r>
      <w:r w:rsidR="00BF256A">
        <w:rPr>
          <w:szCs w:val="24"/>
        </w:rPr>
        <w:t>nstitute of</w:t>
      </w:r>
      <w:r>
        <w:rPr>
          <w:szCs w:val="24"/>
        </w:rPr>
        <w:t xml:space="preserve"> </w:t>
      </w:r>
      <w:r w:rsidRPr="00B245E9">
        <w:rPr>
          <w:szCs w:val="24"/>
        </w:rPr>
        <w:t>P</w:t>
      </w:r>
      <w:r>
        <w:rPr>
          <w:szCs w:val="24"/>
        </w:rPr>
        <w:t xml:space="preserve">ublic </w:t>
      </w:r>
      <w:r w:rsidRPr="00B245E9">
        <w:rPr>
          <w:szCs w:val="24"/>
        </w:rPr>
        <w:t>F</w:t>
      </w:r>
      <w:r>
        <w:rPr>
          <w:szCs w:val="24"/>
        </w:rPr>
        <w:t xml:space="preserve">inance and </w:t>
      </w:r>
      <w:r w:rsidRPr="00B245E9">
        <w:rPr>
          <w:szCs w:val="24"/>
        </w:rPr>
        <w:t>A</w:t>
      </w:r>
      <w:r>
        <w:rPr>
          <w:szCs w:val="24"/>
        </w:rPr>
        <w:t>ccountancy</w:t>
      </w:r>
      <w:r w:rsidRPr="00B245E9">
        <w:rPr>
          <w:szCs w:val="24"/>
        </w:rPr>
        <w:t xml:space="preserve">’s Code of Practice on Treasury Management (“the Code”), which requires authorities to produce Prudential Indicators and a Treasury Management Strategy Statement on the financing and investment activity annually. The Code also recommends that members </w:t>
      </w:r>
      <w:r w:rsidRPr="007357E3">
        <w:rPr>
          <w:szCs w:val="24"/>
        </w:rPr>
        <w:t>a</w:t>
      </w:r>
      <w:r>
        <w:rPr>
          <w:szCs w:val="24"/>
        </w:rPr>
        <w:t>gree</w:t>
      </w:r>
      <w:r w:rsidRPr="007357E3">
        <w:rPr>
          <w:szCs w:val="24"/>
        </w:rPr>
        <w:t xml:space="preserve"> a treasury management report after the end of each financial year.</w:t>
      </w:r>
    </w:p>
    <w:p w:rsidR="00064B98" w:rsidRDefault="00741373" w:rsidP="00064B98">
      <w:pPr>
        <w:jc w:val="both"/>
        <w:rPr>
          <w:szCs w:val="24"/>
        </w:rPr>
      </w:pPr>
    </w:p>
    <w:p w:rsidR="00064B98" w:rsidRDefault="001F1C96" w:rsidP="00064B98">
      <w:pPr>
        <w:jc w:val="both"/>
        <w:rPr>
          <w:szCs w:val="24"/>
        </w:rPr>
      </w:pPr>
      <w:r w:rsidRPr="003475AA">
        <w:rPr>
          <w:szCs w:val="24"/>
        </w:rPr>
        <w:t>Investment and borrowing decisions are taken in light of long term borrowing requirements, the estimated level of reserves and actual and estimated cash-flow</w:t>
      </w:r>
      <w:r>
        <w:rPr>
          <w:szCs w:val="24"/>
        </w:rPr>
        <w:t>. This is in the context of the current and forecast economic condition</w:t>
      </w:r>
      <w:r w:rsidRPr="003475AA">
        <w:rPr>
          <w:szCs w:val="24"/>
        </w:rPr>
        <w:t xml:space="preserve">. Consideration is also given to risks and compliance with Prudential Indicators.  Therefore this report provides </w:t>
      </w:r>
      <w:r>
        <w:rPr>
          <w:szCs w:val="24"/>
        </w:rPr>
        <w:t>commentary on these factors for 2018/19</w:t>
      </w:r>
      <w:r w:rsidRPr="003475AA">
        <w:rPr>
          <w:szCs w:val="24"/>
        </w:rPr>
        <w:t>:</w:t>
      </w:r>
    </w:p>
    <w:p w:rsidR="00741373" w:rsidRPr="003475AA" w:rsidRDefault="00741373" w:rsidP="00064B98">
      <w:pPr>
        <w:jc w:val="both"/>
        <w:rPr>
          <w:szCs w:val="24"/>
        </w:rPr>
      </w:pPr>
    </w:p>
    <w:p w:rsidR="00064B98" w:rsidRPr="00C96E1C" w:rsidRDefault="001F1C96" w:rsidP="00064B98">
      <w:pPr>
        <w:pStyle w:val="ListParagraph"/>
        <w:numPr>
          <w:ilvl w:val="0"/>
          <w:numId w:val="29"/>
        </w:numPr>
        <w:jc w:val="both"/>
        <w:rPr>
          <w:szCs w:val="24"/>
        </w:rPr>
      </w:pPr>
      <w:r w:rsidRPr="00C96E1C">
        <w:rPr>
          <w:szCs w:val="24"/>
        </w:rPr>
        <w:t>Economic environment</w:t>
      </w:r>
    </w:p>
    <w:p w:rsidR="00064B98" w:rsidRPr="00C96E1C" w:rsidRDefault="001F1C96" w:rsidP="00064B98">
      <w:pPr>
        <w:pStyle w:val="ListParagraph"/>
        <w:numPr>
          <w:ilvl w:val="0"/>
          <w:numId w:val="29"/>
        </w:numPr>
        <w:jc w:val="both"/>
        <w:rPr>
          <w:szCs w:val="24"/>
        </w:rPr>
      </w:pPr>
      <w:r w:rsidRPr="00C96E1C">
        <w:rPr>
          <w:szCs w:val="24"/>
        </w:rPr>
        <w:t>Borrowing activity</w:t>
      </w:r>
    </w:p>
    <w:p w:rsidR="00064B98" w:rsidRPr="00C96E1C" w:rsidRDefault="001F1C96" w:rsidP="00064B98">
      <w:pPr>
        <w:pStyle w:val="ListParagraph"/>
        <w:numPr>
          <w:ilvl w:val="0"/>
          <w:numId w:val="29"/>
        </w:numPr>
        <w:jc w:val="both"/>
        <w:rPr>
          <w:szCs w:val="24"/>
        </w:rPr>
      </w:pPr>
      <w:r w:rsidRPr="00C96E1C">
        <w:rPr>
          <w:szCs w:val="24"/>
        </w:rPr>
        <w:t>Investment activity</w:t>
      </w:r>
    </w:p>
    <w:p w:rsidR="00064B98" w:rsidRPr="00C96E1C" w:rsidRDefault="001F1C96" w:rsidP="00064B98">
      <w:pPr>
        <w:pStyle w:val="ListParagraph"/>
        <w:numPr>
          <w:ilvl w:val="0"/>
          <w:numId w:val="29"/>
        </w:numPr>
        <w:jc w:val="both"/>
        <w:rPr>
          <w:szCs w:val="24"/>
        </w:rPr>
      </w:pPr>
      <w:r>
        <w:rPr>
          <w:szCs w:val="24"/>
        </w:rPr>
        <w:t xml:space="preserve">Performance against the </w:t>
      </w:r>
      <w:r w:rsidRPr="00C96E1C">
        <w:rPr>
          <w:szCs w:val="24"/>
        </w:rPr>
        <w:t>Prudential Indicators</w:t>
      </w:r>
    </w:p>
    <w:p w:rsidR="00064B98" w:rsidRPr="000F6DF0" w:rsidRDefault="00741373" w:rsidP="00064B98">
      <w:pPr>
        <w:jc w:val="both"/>
        <w:rPr>
          <w:szCs w:val="24"/>
          <w:highlight w:val="yellow"/>
        </w:rPr>
      </w:pPr>
    </w:p>
    <w:p w:rsidR="00064B98" w:rsidRPr="00CB47FA" w:rsidRDefault="001F1C96" w:rsidP="00064B98">
      <w:pPr>
        <w:jc w:val="both"/>
        <w:rPr>
          <w:b/>
          <w:szCs w:val="24"/>
        </w:rPr>
      </w:pPr>
      <w:r w:rsidRPr="00CB47FA">
        <w:rPr>
          <w:b/>
          <w:szCs w:val="24"/>
        </w:rPr>
        <w:t xml:space="preserve">Economic </w:t>
      </w:r>
      <w:r>
        <w:rPr>
          <w:b/>
          <w:szCs w:val="24"/>
        </w:rPr>
        <w:t>environment</w:t>
      </w:r>
      <w:r w:rsidRPr="00CB47FA">
        <w:rPr>
          <w:b/>
          <w:szCs w:val="24"/>
        </w:rPr>
        <w:t xml:space="preserve"> </w:t>
      </w:r>
      <w:r>
        <w:rPr>
          <w:b/>
          <w:szCs w:val="24"/>
        </w:rPr>
        <w:t>2018/19</w:t>
      </w:r>
    </w:p>
    <w:p w:rsidR="00064B98" w:rsidRPr="00B06B0C" w:rsidRDefault="00741373" w:rsidP="00064B98">
      <w:pPr>
        <w:jc w:val="both"/>
        <w:rPr>
          <w:b/>
          <w:szCs w:val="24"/>
          <w:highlight w:val="yellow"/>
        </w:rPr>
      </w:pPr>
    </w:p>
    <w:p w:rsidR="00064B98" w:rsidRPr="003475AA" w:rsidRDefault="001F1C96" w:rsidP="00064B98">
      <w:pPr>
        <w:jc w:val="both"/>
        <w:rPr>
          <w:szCs w:val="24"/>
        </w:rPr>
      </w:pPr>
      <w:r w:rsidRPr="003475AA">
        <w:rPr>
          <w:szCs w:val="24"/>
        </w:rPr>
        <w:t xml:space="preserve">The UK economy has continued to show growth although this is below recent growth trends. </w:t>
      </w:r>
    </w:p>
    <w:p w:rsidR="00064B98" w:rsidRPr="003475AA" w:rsidRDefault="00741373" w:rsidP="00064B98">
      <w:pPr>
        <w:jc w:val="both"/>
        <w:rPr>
          <w:szCs w:val="24"/>
        </w:rPr>
      </w:pPr>
    </w:p>
    <w:p w:rsidR="00064B98" w:rsidRPr="003475AA" w:rsidRDefault="001F1C96" w:rsidP="00064B98">
      <w:pPr>
        <w:jc w:val="both"/>
        <w:rPr>
          <w:szCs w:val="24"/>
        </w:rPr>
      </w:pPr>
      <w:r w:rsidRPr="003475AA">
        <w:rPr>
          <w:szCs w:val="24"/>
        </w:rPr>
        <w:t xml:space="preserve">The continued uncertainty regarding the outcome of the discussions </w:t>
      </w:r>
      <w:r>
        <w:rPr>
          <w:szCs w:val="24"/>
        </w:rPr>
        <w:t xml:space="preserve">for the UK </w:t>
      </w:r>
      <w:r w:rsidRPr="003475AA">
        <w:rPr>
          <w:szCs w:val="24"/>
        </w:rPr>
        <w:t>to leave the European Union ha</w:t>
      </w:r>
      <w:r>
        <w:rPr>
          <w:szCs w:val="24"/>
        </w:rPr>
        <w:t>ve</w:t>
      </w:r>
      <w:r w:rsidRPr="003475AA">
        <w:rPr>
          <w:szCs w:val="24"/>
        </w:rPr>
        <w:t xml:space="preserve"> been impacting the economy. However, </w:t>
      </w:r>
      <w:r>
        <w:rPr>
          <w:szCs w:val="24"/>
        </w:rPr>
        <w:t xml:space="preserve">UK </w:t>
      </w:r>
      <w:r w:rsidRPr="003475AA">
        <w:rPr>
          <w:szCs w:val="24"/>
        </w:rPr>
        <w:t xml:space="preserve">growth has also been affected by </w:t>
      </w:r>
      <w:r>
        <w:rPr>
          <w:szCs w:val="24"/>
        </w:rPr>
        <w:t>global</w:t>
      </w:r>
      <w:r w:rsidRPr="003475AA">
        <w:rPr>
          <w:szCs w:val="24"/>
        </w:rPr>
        <w:t xml:space="preserve"> factors. There continues to be uncertainty with the USA introducing protectionist policies which could lead to potential trade wars with both China and the European Union. The European Union has shown signs of a rapid slowdown in economic growth </w:t>
      </w:r>
    </w:p>
    <w:p w:rsidR="00064B98" w:rsidRPr="003475AA" w:rsidRDefault="00741373" w:rsidP="00064B98">
      <w:pPr>
        <w:jc w:val="both"/>
        <w:rPr>
          <w:szCs w:val="24"/>
        </w:rPr>
      </w:pPr>
    </w:p>
    <w:p w:rsidR="00064B98" w:rsidRPr="003475AA" w:rsidRDefault="001F1C96" w:rsidP="00064B98">
      <w:pPr>
        <w:jc w:val="both"/>
        <w:rPr>
          <w:szCs w:val="24"/>
        </w:rPr>
      </w:pPr>
      <w:r w:rsidRPr="003475AA">
        <w:rPr>
          <w:szCs w:val="24"/>
        </w:rPr>
        <w:t>Despite the low economic growth</w:t>
      </w:r>
      <w:r>
        <w:rPr>
          <w:szCs w:val="24"/>
        </w:rPr>
        <w:t>,</w:t>
      </w:r>
      <w:r w:rsidRPr="003475AA">
        <w:rPr>
          <w:szCs w:val="24"/>
        </w:rPr>
        <w:t xml:space="preserve"> employment data has remained positive with unemployment remaining low throughout the year. </w:t>
      </w:r>
      <w:r>
        <w:rPr>
          <w:szCs w:val="24"/>
        </w:rPr>
        <w:t>L</w:t>
      </w:r>
      <w:r w:rsidRPr="003475AA">
        <w:rPr>
          <w:szCs w:val="24"/>
        </w:rPr>
        <w:t>abour market data for the three months to January 2019 showed the unemployment rate fell to a new low</w:t>
      </w:r>
      <w:r>
        <w:rPr>
          <w:szCs w:val="24"/>
        </w:rPr>
        <w:t>,</w:t>
      </w:r>
      <w:r w:rsidRPr="003475AA">
        <w:rPr>
          <w:szCs w:val="24"/>
        </w:rPr>
        <w:t xml:space="preserve"> 3.9% while the employment rate of 76.1% was the highest on record.  The year also s</w:t>
      </w:r>
      <w:r>
        <w:rPr>
          <w:szCs w:val="24"/>
        </w:rPr>
        <w:t>aw</w:t>
      </w:r>
      <w:r w:rsidRPr="003475AA">
        <w:rPr>
          <w:szCs w:val="24"/>
        </w:rPr>
        <w:t xml:space="preserve"> wages increasing.</w:t>
      </w:r>
    </w:p>
    <w:p w:rsidR="00064B98" w:rsidRPr="003475AA" w:rsidRDefault="00741373" w:rsidP="00064B98">
      <w:pPr>
        <w:jc w:val="both"/>
        <w:rPr>
          <w:szCs w:val="24"/>
        </w:rPr>
      </w:pPr>
    </w:p>
    <w:p w:rsidR="00064B98" w:rsidRPr="003475AA" w:rsidRDefault="001F1C96" w:rsidP="00064B98">
      <w:pPr>
        <w:jc w:val="both"/>
        <w:rPr>
          <w:szCs w:val="24"/>
        </w:rPr>
      </w:pPr>
      <w:r w:rsidRPr="003475AA">
        <w:rPr>
          <w:szCs w:val="24"/>
        </w:rPr>
        <w:t>Inflation as measured by the C</w:t>
      </w:r>
      <w:r>
        <w:rPr>
          <w:szCs w:val="24"/>
        </w:rPr>
        <w:t xml:space="preserve">onsumer </w:t>
      </w:r>
      <w:r w:rsidRPr="003475AA">
        <w:rPr>
          <w:szCs w:val="24"/>
        </w:rPr>
        <w:t>P</w:t>
      </w:r>
      <w:r>
        <w:rPr>
          <w:szCs w:val="24"/>
        </w:rPr>
        <w:t xml:space="preserve">rices </w:t>
      </w:r>
      <w:r w:rsidRPr="003475AA">
        <w:rPr>
          <w:szCs w:val="24"/>
        </w:rPr>
        <w:t>I</w:t>
      </w:r>
      <w:r>
        <w:rPr>
          <w:szCs w:val="24"/>
        </w:rPr>
        <w:t>ndex (CPI)</w:t>
      </w:r>
      <w:r w:rsidRPr="003475AA">
        <w:rPr>
          <w:szCs w:val="24"/>
        </w:rPr>
        <w:t xml:space="preserve"> was 3.0% in April 2018. It fell steadily to below the Bank of England's target of 2% in both January and February </w:t>
      </w:r>
      <w:r>
        <w:rPr>
          <w:szCs w:val="24"/>
        </w:rPr>
        <w:t xml:space="preserve">2019, </w:t>
      </w:r>
      <w:r w:rsidRPr="003475AA">
        <w:rPr>
          <w:szCs w:val="24"/>
        </w:rPr>
        <w:t>with the latest figures showing C</w:t>
      </w:r>
      <w:r>
        <w:rPr>
          <w:szCs w:val="24"/>
        </w:rPr>
        <w:t xml:space="preserve">onsumer </w:t>
      </w:r>
      <w:r w:rsidRPr="003475AA">
        <w:rPr>
          <w:szCs w:val="24"/>
        </w:rPr>
        <w:t>P</w:t>
      </w:r>
      <w:r>
        <w:rPr>
          <w:szCs w:val="24"/>
        </w:rPr>
        <w:t xml:space="preserve">rices </w:t>
      </w:r>
      <w:r w:rsidRPr="003475AA">
        <w:rPr>
          <w:szCs w:val="24"/>
        </w:rPr>
        <w:t>I</w:t>
      </w:r>
      <w:r>
        <w:rPr>
          <w:szCs w:val="24"/>
        </w:rPr>
        <w:t>ndex</w:t>
      </w:r>
      <w:r w:rsidRPr="003475AA">
        <w:rPr>
          <w:szCs w:val="24"/>
        </w:rPr>
        <w:t xml:space="preserve"> </w:t>
      </w:r>
      <w:r>
        <w:rPr>
          <w:szCs w:val="24"/>
        </w:rPr>
        <w:t>at</w:t>
      </w:r>
      <w:r w:rsidRPr="003475AA">
        <w:rPr>
          <w:szCs w:val="24"/>
        </w:rPr>
        <w:t xml:space="preserve"> 1.9%. </w:t>
      </w:r>
    </w:p>
    <w:p w:rsidR="00064B98" w:rsidRPr="003475AA" w:rsidRDefault="00741373" w:rsidP="00064B98">
      <w:pPr>
        <w:jc w:val="both"/>
        <w:rPr>
          <w:szCs w:val="24"/>
        </w:rPr>
      </w:pPr>
    </w:p>
    <w:p w:rsidR="00064B98" w:rsidRDefault="001F1C96" w:rsidP="00064B98">
      <w:pPr>
        <w:jc w:val="both"/>
        <w:rPr>
          <w:szCs w:val="24"/>
        </w:rPr>
      </w:pPr>
      <w:r w:rsidRPr="003475AA">
        <w:rPr>
          <w:szCs w:val="24"/>
        </w:rPr>
        <w:t>The continued uncertainty over the economy meant that the Bank of England has continued with its policy of slow and gradual increases in interest rates. Therefore the only change in the base rate came in August when the base rate was</w:t>
      </w:r>
      <w:r w:rsidR="00741373">
        <w:rPr>
          <w:szCs w:val="24"/>
        </w:rPr>
        <w:t xml:space="preserve"> increased from 0.50% to 0.75%. </w:t>
      </w:r>
      <w:r w:rsidRPr="003475AA">
        <w:rPr>
          <w:szCs w:val="24"/>
        </w:rPr>
        <w:t xml:space="preserve">Treasury management activity was undertaken with the expectation that interest rates would remain at the historically low levels but that there </w:t>
      </w:r>
      <w:r>
        <w:rPr>
          <w:szCs w:val="24"/>
        </w:rPr>
        <w:t>may</w:t>
      </w:r>
      <w:r w:rsidRPr="003475AA">
        <w:rPr>
          <w:szCs w:val="24"/>
        </w:rPr>
        <w:t xml:space="preserve"> be </w:t>
      </w:r>
      <w:r w:rsidRPr="003475AA">
        <w:rPr>
          <w:szCs w:val="24"/>
        </w:rPr>
        <w:lastRenderedPageBreak/>
        <w:t xml:space="preserve">small increases. The </w:t>
      </w:r>
      <w:r>
        <w:rPr>
          <w:szCs w:val="24"/>
        </w:rPr>
        <w:t xml:space="preserve">latest </w:t>
      </w:r>
      <w:r w:rsidRPr="003475AA">
        <w:rPr>
          <w:szCs w:val="24"/>
        </w:rPr>
        <w:t xml:space="preserve">forecast from </w:t>
      </w:r>
      <w:proofErr w:type="spellStart"/>
      <w:r w:rsidRPr="003475AA">
        <w:rPr>
          <w:szCs w:val="24"/>
        </w:rPr>
        <w:t>Arlingclose</w:t>
      </w:r>
      <w:proofErr w:type="spellEnd"/>
      <w:r w:rsidRPr="003475AA">
        <w:rPr>
          <w:szCs w:val="24"/>
        </w:rPr>
        <w:t xml:space="preserve">, the </w:t>
      </w:r>
      <w:r>
        <w:rPr>
          <w:szCs w:val="24"/>
        </w:rPr>
        <w:t>c</w:t>
      </w:r>
      <w:r w:rsidRPr="003475AA">
        <w:rPr>
          <w:szCs w:val="24"/>
        </w:rPr>
        <w:t xml:space="preserve">ouncil's </w:t>
      </w:r>
      <w:r>
        <w:rPr>
          <w:szCs w:val="24"/>
        </w:rPr>
        <w:t>t</w:t>
      </w:r>
      <w:r w:rsidRPr="003475AA">
        <w:rPr>
          <w:szCs w:val="24"/>
        </w:rPr>
        <w:t xml:space="preserve">reasury </w:t>
      </w:r>
      <w:r>
        <w:rPr>
          <w:szCs w:val="24"/>
        </w:rPr>
        <w:t>a</w:t>
      </w:r>
      <w:r w:rsidRPr="003475AA">
        <w:rPr>
          <w:szCs w:val="24"/>
        </w:rPr>
        <w:t>dvisers, is for</w:t>
      </w:r>
      <w:r>
        <w:rPr>
          <w:szCs w:val="24"/>
        </w:rPr>
        <w:t xml:space="preserve"> interest rates to remain at 0.75% for the foreseeable future.</w:t>
      </w:r>
    </w:p>
    <w:p w:rsidR="00741373" w:rsidRPr="00E8130F" w:rsidRDefault="00741373" w:rsidP="00064B98">
      <w:pPr>
        <w:jc w:val="both"/>
        <w:rPr>
          <w:szCs w:val="24"/>
          <w:highlight w:val="yellow"/>
        </w:rPr>
      </w:pPr>
    </w:p>
    <w:p w:rsidR="00064B98" w:rsidRPr="00C96E1C" w:rsidRDefault="001F1C96" w:rsidP="00064B98">
      <w:pPr>
        <w:jc w:val="both"/>
        <w:rPr>
          <w:b/>
        </w:rPr>
      </w:pPr>
      <w:r>
        <w:rPr>
          <w:b/>
        </w:rPr>
        <w:t>Treasury Holdings</w:t>
      </w:r>
      <w:r w:rsidRPr="00C96E1C">
        <w:rPr>
          <w:b/>
        </w:rPr>
        <w:t xml:space="preserve"> 2018/19</w:t>
      </w:r>
    </w:p>
    <w:p w:rsidR="00064B98" w:rsidRPr="00334A16" w:rsidRDefault="00741373" w:rsidP="00064B98">
      <w:pPr>
        <w:jc w:val="both"/>
        <w:rPr>
          <w:b/>
        </w:rPr>
      </w:pPr>
    </w:p>
    <w:p w:rsidR="00064B98" w:rsidRPr="00334A16" w:rsidRDefault="001F1C96" w:rsidP="00064B98">
      <w:pPr>
        <w:jc w:val="both"/>
      </w:pPr>
      <w:r w:rsidRPr="00334A16">
        <w:t>In summary the holdings at the beginning and end of the year</w:t>
      </w:r>
      <w:r>
        <w:t xml:space="preserve"> were as follows:</w:t>
      </w:r>
    </w:p>
    <w:p w:rsidR="00064B98" w:rsidRPr="00E8130F" w:rsidRDefault="00741373" w:rsidP="00064B98">
      <w:pPr>
        <w:jc w:val="both"/>
        <w:rPr>
          <w:highlight w:val="yellow"/>
        </w:rPr>
      </w:pPr>
    </w:p>
    <w:tbl>
      <w:tblPr>
        <w:tblStyle w:val="TableGrid"/>
        <w:tblW w:w="6625" w:type="dxa"/>
        <w:tblLook w:val="04A0" w:firstRow="1" w:lastRow="0" w:firstColumn="1" w:lastColumn="0" w:noHBand="0" w:noVBand="1"/>
      </w:tblPr>
      <w:tblGrid>
        <w:gridCol w:w="3005"/>
        <w:gridCol w:w="1810"/>
        <w:gridCol w:w="1810"/>
      </w:tblGrid>
      <w:tr w:rsidR="00F83B68" w:rsidTr="00064B98">
        <w:trPr>
          <w:trHeight w:val="426"/>
        </w:trPr>
        <w:tc>
          <w:tcPr>
            <w:tcW w:w="3005" w:type="dxa"/>
          </w:tcPr>
          <w:p w:rsidR="00064B98" w:rsidRPr="00334A16" w:rsidRDefault="00741373" w:rsidP="00064B98">
            <w:pPr>
              <w:jc w:val="both"/>
            </w:pPr>
          </w:p>
        </w:tc>
        <w:tc>
          <w:tcPr>
            <w:tcW w:w="1810" w:type="dxa"/>
          </w:tcPr>
          <w:p w:rsidR="00064B98" w:rsidRPr="00E21C48" w:rsidRDefault="001F1C96" w:rsidP="00064B98">
            <w:pPr>
              <w:jc w:val="right"/>
              <w:rPr>
                <w:b/>
              </w:rPr>
            </w:pPr>
            <w:r w:rsidRPr="00E21C48">
              <w:rPr>
                <w:b/>
              </w:rPr>
              <w:t>31/3/2018</w:t>
            </w:r>
          </w:p>
        </w:tc>
        <w:tc>
          <w:tcPr>
            <w:tcW w:w="1810" w:type="dxa"/>
            <w:shd w:val="clear" w:color="auto" w:fill="auto"/>
          </w:tcPr>
          <w:p w:rsidR="00064B98" w:rsidRPr="00E21C48" w:rsidRDefault="001F1C96" w:rsidP="00064B98">
            <w:pPr>
              <w:jc w:val="right"/>
              <w:rPr>
                <w:b/>
              </w:rPr>
            </w:pPr>
            <w:r w:rsidRPr="00E21C48">
              <w:rPr>
                <w:b/>
              </w:rPr>
              <w:t>31/3/2019</w:t>
            </w:r>
          </w:p>
        </w:tc>
      </w:tr>
      <w:tr w:rsidR="00F83B68" w:rsidTr="00064B98">
        <w:tc>
          <w:tcPr>
            <w:tcW w:w="3005" w:type="dxa"/>
          </w:tcPr>
          <w:p w:rsidR="00064B98" w:rsidRPr="00334A16" w:rsidRDefault="00741373" w:rsidP="00064B98">
            <w:pPr>
              <w:jc w:val="both"/>
            </w:pPr>
          </w:p>
        </w:tc>
        <w:tc>
          <w:tcPr>
            <w:tcW w:w="1810" w:type="dxa"/>
          </w:tcPr>
          <w:p w:rsidR="00064B98" w:rsidRPr="00334A16" w:rsidRDefault="001F1C96" w:rsidP="00064B98">
            <w:pPr>
              <w:jc w:val="right"/>
            </w:pPr>
            <w:r w:rsidRPr="003A46B4">
              <w:t>£m</w:t>
            </w:r>
          </w:p>
        </w:tc>
        <w:tc>
          <w:tcPr>
            <w:tcW w:w="1810" w:type="dxa"/>
            <w:shd w:val="clear" w:color="auto" w:fill="auto"/>
          </w:tcPr>
          <w:p w:rsidR="00064B98" w:rsidRPr="00334A16" w:rsidRDefault="001F1C96" w:rsidP="00064B98">
            <w:pPr>
              <w:jc w:val="right"/>
            </w:pPr>
            <w:r w:rsidRPr="00334A16">
              <w:t>£m</w:t>
            </w:r>
          </w:p>
        </w:tc>
      </w:tr>
      <w:tr w:rsidR="00F83B68" w:rsidTr="00064B98">
        <w:tc>
          <w:tcPr>
            <w:tcW w:w="3005" w:type="dxa"/>
          </w:tcPr>
          <w:p w:rsidR="00064B98" w:rsidRPr="00334A16" w:rsidRDefault="001F1C96" w:rsidP="00064B98">
            <w:pPr>
              <w:jc w:val="both"/>
            </w:pPr>
            <w:r w:rsidRPr="00334A16">
              <w:t>Long term borrowing</w:t>
            </w:r>
          </w:p>
        </w:tc>
        <w:tc>
          <w:tcPr>
            <w:tcW w:w="1810" w:type="dxa"/>
          </w:tcPr>
          <w:p w:rsidR="00064B98" w:rsidRPr="00334A16" w:rsidRDefault="001F1C96" w:rsidP="00064B98">
            <w:pPr>
              <w:jc w:val="right"/>
              <w:rPr>
                <w:rFonts w:cs="Arial"/>
                <w:color w:val="000000"/>
              </w:rPr>
            </w:pPr>
            <w:r w:rsidRPr="00C12E2E">
              <w:t>454.350</w:t>
            </w:r>
          </w:p>
        </w:tc>
        <w:tc>
          <w:tcPr>
            <w:tcW w:w="1810" w:type="dxa"/>
            <w:shd w:val="clear" w:color="auto" w:fill="auto"/>
          </w:tcPr>
          <w:p w:rsidR="00064B98" w:rsidRPr="00334A16" w:rsidRDefault="001F1C96" w:rsidP="00064B98">
            <w:pPr>
              <w:jc w:val="right"/>
              <w:rPr>
                <w:rFonts w:cs="Arial"/>
                <w:color w:val="000000"/>
              </w:rPr>
            </w:pPr>
            <w:r w:rsidRPr="00C12E2E">
              <w:t>478.650</w:t>
            </w:r>
          </w:p>
        </w:tc>
      </w:tr>
      <w:tr w:rsidR="00F83B68" w:rsidTr="00064B98">
        <w:tc>
          <w:tcPr>
            <w:tcW w:w="3005" w:type="dxa"/>
          </w:tcPr>
          <w:p w:rsidR="00064B98" w:rsidRPr="00334A16" w:rsidRDefault="001F1C96" w:rsidP="00064B98">
            <w:pPr>
              <w:jc w:val="both"/>
            </w:pPr>
            <w:r w:rsidRPr="00334A16">
              <w:t>Short term borrowing</w:t>
            </w:r>
          </w:p>
        </w:tc>
        <w:tc>
          <w:tcPr>
            <w:tcW w:w="1810" w:type="dxa"/>
          </w:tcPr>
          <w:p w:rsidR="00064B98" w:rsidRPr="00334A16" w:rsidRDefault="001F1C96" w:rsidP="00064B98">
            <w:pPr>
              <w:jc w:val="right"/>
              <w:rPr>
                <w:rFonts w:cs="Arial"/>
                <w:color w:val="000000"/>
              </w:rPr>
            </w:pPr>
            <w:r w:rsidRPr="00C12E2E">
              <w:t>495.571</w:t>
            </w:r>
          </w:p>
        </w:tc>
        <w:tc>
          <w:tcPr>
            <w:tcW w:w="1810" w:type="dxa"/>
            <w:shd w:val="clear" w:color="auto" w:fill="auto"/>
          </w:tcPr>
          <w:p w:rsidR="00064B98" w:rsidRPr="00334A16" w:rsidRDefault="001F1C96" w:rsidP="00064B98">
            <w:pPr>
              <w:jc w:val="right"/>
              <w:rPr>
                <w:rFonts w:cs="Arial"/>
                <w:color w:val="000000"/>
              </w:rPr>
            </w:pPr>
            <w:r w:rsidRPr="00C12E2E">
              <w:t>556.196</w:t>
            </w:r>
          </w:p>
        </w:tc>
      </w:tr>
      <w:tr w:rsidR="00F83B68" w:rsidTr="00064B98">
        <w:tc>
          <w:tcPr>
            <w:tcW w:w="3005" w:type="dxa"/>
          </w:tcPr>
          <w:p w:rsidR="00064B98" w:rsidRPr="00E21C48" w:rsidRDefault="001F1C96" w:rsidP="00064B98">
            <w:pPr>
              <w:jc w:val="both"/>
              <w:rPr>
                <w:b/>
              </w:rPr>
            </w:pPr>
            <w:r w:rsidRPr="00E21C48">
              <w:rPr>
                <w:b/>
              </w:rPr>
              <w:t>Total borrowing</w:t>
            </w:r>
          </w:p>
        </w:tc>
        <w:tc>
          <w:tcPr>
            <w:tcW w:w="1810" w:type="dxa"/>
          </w:tcPr>
          <w:p w:rsidR="00064B98" w:rsidRPr="00CC4F68" w:rsidRDefault="001F1C96" w:rsidP="00064B98">
            <w:pPr>
              <w:jc w:val="right"/>
              <w:rPr>
                <w:rFonts w:cs="Arial"/>
                <w:b/>
                <w:color w:val="000000"/>
              </w:rPr>
            </w:pPr>
            <w:r w:rsidRPr="00CC4F68">
              <w:rPr>
                <w:b/>
              </w:rPr>
              <w:t>949.921</w:t>
            </w:r>
          </w:p>
        </w:tc>
        <w:tc>
          <w:tcPr>
            <w:tcW w:w="1810" w:type="dxa"/>
            <w:shd w:val="clear" w:color="auto" w:fill="auto"/>
          </w:tcPr>
          <w:p w:rsidR="00064B98" w:rsidRPr="00CC4F68" w:rsidRDefault="001F1C96" w:rsidP="00064B98">
            <w:pPr>
              <w:jc w:val="right"/>
              <w:rPr>
                <w:rFonts w:cs="Arial"/>
                <w:b/>
                <w:color w:val="000000"/>
              </w:rPr>
            </w:pPr>
            <w:r w:rsidRPr="00CC4F68">
              <w:rPr>
                <w:b/>
              </w:rPr>
              <w:t>1,034.846</w:t>
            </w:r>
          </w:p>
        </w:tc>
      </w:tr>
      <w:tr w:rsidR="00F83B68" w:rsidTr="00064B98">
        <w:tc>
          <w:tcPr>
            <w:tcW w:w="3005" w:type="dxa"/>
          </w:tcPr>
          <w:p w:rsidR="00064B98" w:rsidRPr="00334A16" w:rsidRDefault="00741373" w:rsidP="00064B98">
            <w:pPr>
              <w:jc w:val="both"/>
            </w:pPr>
          </w:p>
        </w:tc>
        <w:tc>
          <w:tcPr>
            <w:tcW w:w="1810" w:type="dxa"/>
          </w:tcPr>
          <w:p w:rsidR="00064B98" w:rsidRPr="00334A16" w:rsidRDefault="001F1C96" w:rsidP="00064B98">
            <w:pPr>
              <w:jc w:val="right"/>
            </w:pPr>
            <w:r w:rsidRPr="00C12E2E">
              <w:t xml:space="preserve"> </w:t>
            </w:r>
          </w:p>
        </w:tc>
        <w:tc>
          <w:tcPr>
            <w:tcW w:w="1810" w:type="dxa"/>
          </w:tcPr>
          <w:p w:rsidR="00064B98" w:rsidRPr="00334A16" w:rsidRDefault="001F1C96" w:rsidP="00064B98">
            <w:pPr>
              <w:jc w:val="right"/>
            </w:pPr>
            <w:r w:rsidRPr="00C12E2E">
              <w:t xml:space="preserve"> </w:t>
            </w:r>
          </w:p>
        </w:tc>
      </w:tr>
      <w:tr w:rsidR="00F83B68" w:rsidTr="00064B98">
        <w:tc>
          <w:tcPr>
            <w:tcW w:w="3005" w:type="dxa"/>
          </w:tcPr>
          <w:p w:rsidR="00064B98" w:rsidRPr="00334A16" w:rsidRDefault="001F1C96" w:rsidP="00064B98">
            <w:pPr>
              <w:jc w:val="both"/>
            </w:pPr>
            <w:r w:rsidRPr="00334A16">
              <w:t>Long term investments</w:t>
            </w:r>
          </w:p>
        </w:tc>
        <w:tc>
          <w:tcPr>
            <w:tcW w:w="1810" w:type="dxa"/>
          </w:tcPr>
          <w:p w:rsidR="00064B98" w:rsidRPr="00334A16" w:rsidRDefault="001F1C96" w:rsidP="00064B98">
            <w:pPr>
              <w:jc w:val="right"/>
            </w:pPr>
            <w:r w:rsidRPr="00C12E2E">
              <w:t>207.618</w:t>
            </w:r>
          </w:p>
        </w:tc>
        <w:tc>
          <w:tcPr>
            <w:tcW w:w="1810" w:type="dxa"/>
          </w:tcPr>
          <w:p w:rsidR="00064B98" w:rsidRPr="00334A16" w:rsidRDefault="001F1C96" w:rsidP="00064B98">
            <w:pPr>
              <w:jc w:val="right"/>
            </w:pPr>
            <w:r w:rsidRPr="00C12E2E">
              <w:t>381.874</w:t>
            </w:r>
          </w:p>
        </w:tc>
      </w:tr>
      <w:tr w:rsidR="00F83B68" w:rsidTr="00064B98">
        <w:tc>
          <w:tcPr>
            <w:tcW w:w="3005" w:type="dxa"/>
          </w:tcPr>
          <w:p w:rsidR="00064B98" w:rsidRPr="00334A16" w:rsidRDefault="001F1C96" w:rsidP="00064B98">
            <w:pPr>
              <w:jc w:val="both"/>
            </w:pPr>
            <w:r w:rsidRPr="00334A16">
              <w:t>Short term investments</w:t>
            </w:r>
          </w:p>
        </w:tc>
        <w:tc>
          <w:tcPr>
            <w:tcW w:w="1810" w:type="dxa"/>
          </w:tcPr>
          <w:p w:rsidR="00064B98" w:rsidRPr="00334A16" w:rsidRDefault="001F1C96" w:rsidP="00064B98">
            <w:pPr>
              <w:jc w:val="right"/>
            </w:pPr>
            <w:r w:rsidRPr="00C12E2E">
              <w:t>113.079</w:t>
            </w:r>
          </w:p>
        </w:tc>
        <w:tc>
          <w:tcPr>
            <w:tcW w:w="1810" w:type="dxa"/>
          </w:tcPr>
          <w:p w:rsidR="00064B98" w:rsidRPr="00334A16" w:rsidRDefault="001F1C96" w:rsidP="00064B98">
            <w:pPr>
              <w:jc w:val="right"/>
            </w:pPr>
            <w:r w:rsidRPr="00C12E2E">
              <w:t>97.427</w:t>
            </w:r>
          </w:p>
        </w:tc>
      </w:tr>
      <w:tr w:rsidR="00F83B68" w:rsidTr="00064B98">
        <w:tc>
          <w:tcPr>
            <w:tcW w:w="3005" w:type="dxa"/>
          </w:tcPr>
          <w:p w:rsidR="00064B98" w:rsidRPr="00E21C48" w:rsidRDefault="001F1C96" w:rsidP="00064B98">
            <w:pPr>
              <w:jc w:val="both"/>
              <w:rPr>
                <w:b/>
              </w:rPr>
            </w:pPr>
            <w:r w:rsidRPr="00E21C48">
              <w:rPr>
                <w:b/>
              </w:rPr>
              <w:t xml:space="preserve">Total </w:t>
            </w:r>
            <w:r>
              <w:rPr>
                <w:b/>
              </w:rPr>
              <w:t>i</w:t>
            </w:r>
            <w:r w:rsidRPr="00E21C48">
              <w:rPr>
                <w:b/>
              </w:rPr>
              <w:t>nvestments</w:t>
            </w:r>
          </w:p>
        </w:tc>
        <w:tc>
          <w:tcPr>
            <w:tcW w:w="1810" w:type="dxa"/>
          </w:tcPr>
          <w:p w:rsidR="00064B98" w:rsidRPr="00CC4F68" w:rsidRDefault="001F1C96" w:rsidP="00064B98">
            <w:pPr>
              <w:jc w:val="right"/>
              <w:rPr>
                <w:b/>
              </w:rPr>
            </w:pPr>
            <w:r>
              <w:rPr>
                <w:b/>
              </w:rPr>
              <w:t>320.697</w:t>
            </w:r>
          </w:p>
        </w:tc>
        <w:tc>
          <w:tcPr>
            <w:tcW w:w="1810" w:type="dxa"/>
          </w:tcPr>
          <w:p w:rsidR="00064B98" w:rsidRPr="00CC4F68" w:rsidRDefault="001F1C96" w:rsidP="00064B98">
            <w:pPr>
              <w:jc w:val="right"/>
              <w:rPr>
                <w:b/>
              </w:rPr>
            </w:pPr>
            <w:r w:rsidRPr="00CC4F68">
              <w:rPr>
                <w:b/>
              </w:rPr>
              <w:t>47</w:t>
            </w:r>
            <w:r>
              <w:rPr>
                <w:b/>
              </w:rPr>
              <w:t>9.301</w:t>
            </w:r>
          </w:p>
        </w:tc>
      </w:tr>
    </w:tbl>
    <w:p w:rsidR="00064B98" w:rsidRPr="00081ADC" w:rsidRDefault="00741373" w:rsidP="00064B98">
      <w:pPr>
        <w:jc w:val="both"/>
        <w:rPr>
          <w:b/>
          <w:color w:val="FF0000"/>
          <w:highlight w:val="yellow"/>
        </w:rPr>
      </w:pPr>
    </w:p>
    <w:p w:rsidR="00064B98" w:rsidRPr="00A93EF9" w:rsidRDefault="001F1C96" w:rsidP="00064B98">
      <w:pPr>
        <w:jc w:val="both"/>
        <w:rPr>
          <w:b/>
        </w:rPr>
      </w:pPr>
      <w:r w:rsidRPr="00A93EF9">
        <w:rPr>
          <w:b/>
        </w:rPr>
        <w:t>Borrowing Activity 2018/19</w:t>
      </w:r>
    </w:p>
    <w:p w:rsidR="00064B98" w:rsidRDefault="00741373" w:rsidP="00064B98">
      <w:pPr>
        <w:jc w:val="both"/>
        <w:rPr>
          <w:b/>
          <w:highlight w:val="yellow"/>
        </w:rPr>
      </w:pPr>
    </w:p>
    <w:p w:rsidR="00064B98" w:rsidRDefault="001F1C96" w:rsidP="00064B98">
      <w:pPr>
        <w:jc w:val="both"/>
      </w:pPr>
      <w:r>
        <w:t xml:space="preserve">The Code requires that the </w:t>
      </w:r>
      <w:r w:rsidRPr="000E43AF">
        <w:t>council</w:t>
      </w:r>
      <w:r>
        <w:t xml:space="preserve">, in the medium term, only </w:t>
      </w:r>
      <w:r w:rsidRPr="000E43AF">
        <w:t xml:space="preserve">borrows for capital purposes </w:t>
      </w:r>
      <w:r>
        <w:t>(</w:t>
      </w:r>
      <w:r w:rsidRPr="000E43AF">
        <w:t>with the underlying need to borrow for capital purposes being measured by the Capital Financing Requirement</w:t>
      </w:r>
      <w:r>
        <w:t xml:space="preserve"> adjusted for premiums and debt relating to other authorities). Total borrowing in the year was managed within the operational and authorised borrowing limits as approved in the Treasury Management Strategy which reflects the underlying need to borrow for capital.  </w:t>
      </w:r>
    </w:p>
    <w:p w:rsidR="00064B98" w:rsidRDefault="00741373" w:rsidP="00064B98">
      <w:pPr>
        <w:jc w:val="both"/>
      </w:pPr>
    </w:p>
    <w:p w:rsidR="00064B98" w:rsidRDefault="001F1C96" w:rsidP="00064B98">
      <w:pPr>
        <w:jc w:val="both"/>
      </w:pPr>
      <w:r>
        <w:t xml:space="preserve">In previous years the council has pursued a policy of </w:t>
      </w:r>
      <w:r w:rsidRPr="008662D0">
        <w:t>taking short term borrowing</w:t>
      </w:r>
      <w:r>
        <w:t xml:space="preserve"> as</w:t>
      </w:r>
      <w:r w:rsidRPr="003E3F64">
        <w:t xml:space="preserve"> short-term interest rates </w:t>
      </w:r>
      <w:r>
        <w:t xml:space="preserve">have been lower than long-term rates. This policy is reflected in the debt portfolio at the beginning of the year with there being a high level of short term borrowing. Consequently, the council had a significant requirement to replace existing short term borrow in year along with a requirement to fund new capital expenditure. </w:t>
      </w:r>
    </w:p>
    <w:p w:rsidR="00064B98" w:rsidRDefault="00741373" w:rsidP="00064B98">
      <w:pPr>
        <w:jc w:val="both"/>
      </w:pPr>
    </w:p>
    <w:p w:rsidR="00064B98" w:rsidRDefault="001F1C96" w:rsidP="00064B98">
      <w:pPr>
        <w:jc w:val="both"/>
      </w:pPr>
      <w:r>
        <w:t xml:space="preserve">In general the policy of taking short term borrowing was continued during 2018/19. </w:t>
      </w:r>
      <w:r w:rsidRPr="0025021D">
        <w:t>However, there is significant economic uncertainty and</w:t>
      </w:r>
      <w:r>
        <w:t xml:space="preserve"> interest</w:t>
      </w:r>
      <w:r w:rsidRPr="0025021D">
        <w:t xml:space="preserve"> rates are at historically low levels. Therefore the benefits of short-term borrowing </w:t>
      </w:r>
      <w:r>
        <w:t>was</w:t>
      </w:r>
      <w:r w:rsidRPr="0025021D">
        <w:t xml:space="preserve"> monitored regularly against the potential for incurring additional costs by deferring borrowing into future years when long-term borrowing rates may rise</w:t>
      </w:r>
      <w:r>
        <w:t xml:space="preserve">. As Public Works Loan Board rates did fall during the year it was considered beneficial to take some longer term borrowing in the year to reduce the risk of potential future interest rate rises. </w:t>
      </w:r>
    </w:p>
    <w:p w:rsidR="00064B98" w:rsidRDefault="00741373" w:rsidP="00064B98">
      <w:pPr>
        <w:jc w:val="both"/>
      </w:pPr>
    </w:p>
    <w:p w:rsidR="00064B98" w:rsidRDefault="001F1C96" w:rsidP="00064B98">
      <w:pPr>
        <w:jc w:val="both"/>
      </w:pPr>
      <w:r>
        <w:t>During the year the decision was also taken to repay the Lender Option Borrower Option Loan (LOBO). T</w:t>
      </w:r>
      <w:r w:rsidRPr="008662D0">
        <w:t>he table and graph below</w:t>
      </w:r>
      <w:r>
        <w:t xml:space="preserve"> summarise the activity undertaken and the maturity profile of the debt at the year end</w:t>
      </w:r>
      <w:r w:rsidRPr="008662D0">
        <w:t>.</w:t>
      </w:r>
    </w:p>
    <w:p w:rsidR="00741373" w:rsidRDefault="00741373" w:rsidP="00064B98">
      <w:pPr>
        <w:jc w:val="both"/>
        <w:rPr>
          <w:highlight w:val="yellow"/>
        </w:rPr>
      </w:pPr>
    </w:p>
    <w:p w:rsidR="00741373" w:rsidRDefault="00741373" w:rsidP="00064B98">
      <w:pPr>
        <w:jc w:val="both"/>
        <w:rPr>
          <w:highlight w:val="yellow"/>
        </w:rPr>
      </w:pPr>
    </w:p>
    <w:p w:rsidR="00741373" w:rsidRDefault="00741373" w:rsidP="00064B98">
      <w:pPr>
        <w:jc w:val="both"/>
        <w:rPr>
          <w:highlight w:val="yellow"/>
        </w:rPr>
      </w:pPr>
    </w:p>
    <w:p w:rsidR="00741373" w:rsidRDefault="00741373" w:rsidP="00064B98">
      <w:pPr>
        <w:jc w:val="both"/>
        <w:rPr>
          <w:highlight w:val="yellow"/>
        </w:rPr>
      </w:pPr>
    </w:p>
    <w:p w:rsidR="00741373" w:rsidRDefault="00741373" w:rsidP="00064B98">
      <w:pPr>
        <w:jc w:val="both"/>
        <w:rPr>
          <w:highlight w:val="yellow"/>
        </w:rPr>
      </w:pPr>
    </w:p>
    <w:p w:rsidR="00064B98" w:rsidRPr="00300AF1" w:rsidRDefault="001F1C96" w:rsidP="00064B98">
      <w:pPr>
        <w:jc w:val="both"/>
        <w:rPr>
          <w:b/>
          <w:szCs w:val="24"/>
        </w:rPr>
      </w:pPr>
      <w:r w:rsidRPr="00300AF1">
        <w:rPr>
          <w:b/>
          <w:szCs w:val="24"/>
        </w:rPr>
        <w:lastRenderedPageBreak/>
        <w:t xml:space="preserve">Analysis of Borrowing Outstanding </w:t>
      </w:r>
    </w:p>
    <w:p w:rsidR="00064B98" w:rsidRPr="00300AF1" w:rsidRDefault="00741373" w:rsidP="00064B98">
      <w:pPr>
        <w:jc w:val="both"/>
        <w:rPr>
          <w:b/>
          <w:szCs w:val="24"/>
        </w:rPr>
      </w:pPr>
    </w:p>
    <w:tbl>
      <w:tblPr>
        <w:tblW w:w="0" w:type="auto"/>
        <w:tblLook w:val="04A0" w:firstRow="1" w:lastRow="0" w:firstColumn="1" w:lastColumn="0" w:noHBand="0" w:noVBand="1"/>
      </w:tblPr>
      <w:tblGrid>
        <w:gridCol w:w="2835"/>
        <w:gridCol w:w="1134"/>
        <w:gridCol w:w="567"/>
        <w:gridCol w:w="1134"/>
        <w:gridCol w:w="1424"/>
        <w:gridCol w:w="1136"/>
        <w:gridCol w:w="708"/>
      </w:tblGrid>
      <w:tr w:rsidR="00F83B68" w:rsidRPr="001F1C96" w:rsidTr="00064B98">
        <w:trPr>
          <w:trHeight w:val="735"/>
        </w:trPr>
        <w:tc>
          <w:tcPr>
            <w:tcW w:w="2835"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000000" w:fill="DEEAF6"/>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Debt 31/03/2018</w:t>
            </w:r>
          </w:p>
        </w:tc>
        <w:tc>
          <w:tcPr>
            <w:tcW w:w="567" w:type="dxa"/>
            <w:tcBorders>
              <w:top w:val="single" w:sz="8" w:space="0" w:color="auto"/>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 </w:t>
            </w:r>
          </w:p>
        </w:tc>
        <w:tc>
          <w:tcPr>
            <w:tcW w:w="1134" w:type="dxa"/>
            <w:tcBorders>
              <w:top w:val="single" w:sz="8" w:space="0" w:color="auto"/>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Borrowing</w:t>
            </w:r>
          </w:p>
        </w:tc>
        <w:tc>
          <w:tcPr>
            <w:tcW w:w="1424" w:type="dxa"/>
            <w:tcBorders>
              <w:top w:val="single" w:sz="8" w:space="0" w:color="auto"/>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Repayments</w:t>
            </w:r>
          </w:p>
        </w:tc>
        <w:tc>
          <w:tcPr>
            <w:tcW w:w="1136" w:type="dxa"/>
            <w:tcBorders>
              <w:top w:val="single" w:sz="8" w:space="0" w:color="auto"/>
              <w:left w:val="nil"/>
              <w:bottom w:val="single" w:sz="8" w:space="0" w:color="auto"/>
              <w:right w:val="single" w:sz="8" w:space="0" w:color="auto"/>
            </w:tcBorders>
            <w:shd w:val="clear" w:color="000000" w:fill="DEEAF6"/>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Debt 31/03/2019</w:t>
            </w:r>
          </w:p>
        </w:tc>
        <w:tc>
          <w:tcPr>
            <w:tcW w:w="708" w:type="dxa"/>
            <w:tcBorders>
              <w:top w:val="single" w:sz="8" w:space="0" w:color="auto"/>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 </w:t>
            </w:r>
          </w:p>
        </w:tc>
      </w:tr>
      <w:tr w:rsidR="00F83B68" w:rsidRPr="001F1C96" w:rsidTr="00064B98">
        <w:trPr>
          <w:trHeight w:val="315"/>
        </w:trPr>
        <w:tc>
          <w:tcPr>
            <w:tcW w:w="2835" w:type="dxa"/>
            <w:tcBorders>
              <w:top w:val="nil"/>
              <w:left w:val="nil"/>
              <w:bottom w:val="nil"/>
              <w:right w:val="nil"/>
            </w:tcBorders>
            <w:shd w:val="clear" w:color="auto" w:fill="auto"/>
            <w:noWrap/>
            <w:vAlign w:val="bottom"/>
            <w:hideMark/>
          </w:tcPr>
          <w:p w:rsidR="00064B98" w:rsidRPr="001F1C96" w:rsidRDefault="00741373" w:rsidP="00064B98">
            <w:pPr>
              <w:rPr>
                <w:rFonts w:cs="Arial"/>
                <w:b/>
                <w:bCs/>
                <w:color w:val="000000"/>
                <w:sz w:val="18"/>
                <w:szCs w:val="18"/>
              </w:rPr>
            </w:pPr>
          </w:p>
        </w:tc>
        <w:tc>
          <w:tcPr>
            <w:tcW w:w="1134" w:type="dxa"/>
            <w:tcBorders>
              <w:top w:val="nil"/>
              <w:left w:val="single" w:sz="8" w:space="0" w:color="auto"/>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£m</w:t>
            </w:r>
          </w:p>
        </w:tc>
        <w:tc>
          <w:tcPr>
            <w:tcW w:w="567" w:type="dxa"/>
            <w:tcBorders>
              <w:top w:val="nil"/>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w:t>
            </w:r>
          </w:p>
        </w:tc>
        <w:tc>
          <w:tcPr>
            <w:tcW w:w="1134" w:type="dxa"/>
            <w:tcBorders>
              <w:top w:val="nil"/>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£m</w:t>
            </w:r>
          </w:p>
        </w:tc>
        <w:tc>
          <w:tcPr>
            <w:tcW w:w="1424" w:type="dxa"/>
            <w:tcBorders>
              <w:top w:val="nil"/>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£m</w:t>
            </w:r>
          </w:p>
        </w:tc>
        <w:tc>
          <w:tcPr>
            <w:tcW w:w="1136" w:type="dxa"/>
            <w:tcBorders>
              <w:top w:val="nil"/>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£m</w:t>
            </w:r>
          </w:p>
        </w:tc>
        <w:tc>
          <w:tcPr>
            <w:tcW w:w="708" w:type="dxa"/>
            <w:tcBorders>
              <w:top w:val="nil"/>
              <w:left w:val="nil"/>
              <w:bottom w:val="single" w:sz="8" w:space="0" w:color="auto"/>
              <w:right w:val="single" w:sz="8" w:space="0" w:color="auto"/>
            </w:tcBorders>
            <w:shd w:val="clear" w:color="000000" w:fill="DEEAF6"/>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w:t>
            </w:r>
          </w:p>
        </w:tc>
      </w:tr>
      <w:tr w:rsidR="00F83B68" w:rsidRPr="001F1C96" w:rsidTr="00064B98">
        <w:trPr>
          <w:trHeight w:val="315"/>
        </w:trPr>
        <w:tc>
          <w:tcPr>
            <w:tcW w:w="2835" w:type="dxa"/>
            <w:tcBorders>
              <w:top w:val="nil"/>
              <w:left w:val="nil"/>
              <w:bottom w:val="nil"/>
              <w:right w:val="nil"/>
            </w:tcBorders>
            <w:shd w:val="clear" w:color="auto" w:fill="auto"/>
            <w:noWrap/>
            <w:vAlign w:val="center"/>
            <w:hideMark/>
          </w:tcPr>
          <w:p w:rsidR="00064B98" w:rsidRPr="001F1C96" w:rsidRDefault="001F1C96" w:rsidP="00064B98">
            <w:pPr>
              <w:rPr>
                <w:rFonts w:cs="Arial"/>
                <w:b/>
                <w:bCs/>
                <w:color w:val="000000"/>
                <w:sz w:val="18"/>
                <w:szCs w:val="18"/>
                <w:u w:val="single"/>
              </w:rPr>
            </w:pPr>
            <w:r w:rsidRPr="001F1C96">
              <w:rPr>
                <w:rFonts w:cs="Arial"/>
                <w:b/>
                <w:bCs/>
                <w:color w:val="000000"/>
                <w:sz w:val="18"/>
                <w:szCs w:val="18"/>
                <w:u w:val="single"/>
              </w:rPr>
              <w:t>Fixed Rate Funding</w:t>
            </w:r>
          </w:p>
        </w:tc>
        <w:tc>
          <w:tcPr>
            <w:tcW w:w="1134" w:type="dxa"/>
            <w:tcBorders>
              <w:top w:val="nil"/>
              <w:left w:val="nil"/>
              <w:bottom w:val="nil"/>
              <w:right w:val="nil"/>
            </w:tcBorders>
            <w:shd w:val="clear" w:color="auto" w:fill="auto"/>
            <w:noWrap/>
            <w:vAlign w:val="bottom"/>
            <w:hideMark/>
          </w:tcPr>
          <w:p w:rsidR="00064B98" w:rsidRPr="001F1C96" w:rsidRDefault="00741373" w:rsidP="00064B98">
            <w:pPr>
              <w:rPr>
                <w:rFonts w:cs="Arial"/>
                <w:b/>
                <w:bCs/>
                <w:color w:val="000000"/>
                <w:sz w:val="18"/>
                <w:szCs w:val="18"/>
                <w:u w:val="single"/>
              </w:rPr>
            </w:pPr>
          </w:p>
        </w:tc>
        <w:tc>
          <w:tcPr>
            <w:tcW w:w="567"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42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6"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708"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r>
      <w:tr w:rsidR="00F83B68" w:rsidRPr="001F1C96" w:rsidTr="00064B98">
        <w:trPr>
          <w:trHeight w:val="315"/>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B98" w:rsidRPr="001F1C96" w:rsidRDefault="001F1C96" w:rsidP="00064B98">
            <w:pPr>
              <w:rPr>
                <w:rFonts w:cs="Arial"/>
                <w:color w:val="000000"/>
                <w:sz w:val="18"/>
                <w:szCs w:val="18"/>
              </w:rPr>
            </w:pPr>
            <w:r w:rsidRPr="001F1C96">
              <w:rPr>
                <w:rFonts w:cs="Arial"/>
                <w:color w:val="000000"/>
                <w:sz w:val="18"/>
                <w:szCs w:val="18"/>
              </w:rPr>
              <w:t>Public Works Loan Board</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213.100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22.4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30.000</w:t>
            </w:r>
          </w:p>
        </w:tc>
        <w:tc>
          <w:tcPr>
            <w:tcW w:w="1424"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-7.500</w:t>
            </w:r>
          </w:p>
        </w:tc>
        <w:tc>
          <w:tcPr>
            <w:tcW w:w="1136"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235.600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22.8</w:t>
            </w:r>
          </w:p>
        </w:tc>
      </w:tr>
      <w:tr w:rsidR="00F83B68" w:rsidRPr="001F1C96" w:rsidTr="00064B98">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064B98" w:rsidRPr="001F1C96" w:rsidRDefault="001F1C96" w:rsidP="00064B98">
            <w:pPr>
              <w:rPr>
                <w:rFonts w:cs="Arial"/>
                <w:color w:val="000000"/>
                <w:sz w:val="18"/>
                <w:szCs w:val="18"/>
              </w:rPr>
            </w:pPr>
            <w:r w:rsidRPr="001F1C96">
              <w:rPr>
                <w:rFonts w:cs="Arial"/>
                <w:color w:val="000000"/>
                <w:sz w:val="18"/>
                <w:szCs w:val="18"/>
              </w:rPr>
              <w:t>Market Borrowing</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518.500</w:t>
            </w:r>
          </w:p>
        </w:tc>
        <w:tc>
          <w:tcPr>
            <w:tcW w:w="567"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54.6</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712.300</w:t>
            </w:r>
          </w:p>
        </w:tc>
        <w:tc>
          <w:tcPr>
            <w:tcW w:w="142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-628.000</w:t>
            </w:r>
          </w:p>
        </w:tc>
        <w:tc>
          <w:tcPr>
            <w:tcW w:w="1136"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602.800</w:t>
            </w:r>
          </w:p>
        </w:tc>
        <w:tc>
          <w:tcPr>
            <w:tcW w:w="708"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58.3</w:t>
            </w:r>
          </w:p>
        </w:tc>
      </w:tr>
      <w:tr w:rsidR="00F83B68" w:rsidRPr="001F1C96" w:rsidTr="00064B98">
        <w:trPr>
          <w:trHeight w:val="315"/>
        </w:trPr>
        <w:tc>
          <w:tcPr>
            <w:tcW w:w="2835" w:type="dxa"/>
            <w:tcBorders>
              <w:top w:val="nil"/>
              <w:left w:val="single" w:sz="8" w:space="0" w:color="auto"/>
              <w:bottom w:val="single" w:sz="8" w:space="0" w:color="auto"/>
              <w:right w:val="single" w:sz="8" w:space="0" w:color="auto"/>
            </w:tcBorders>
            <w:shd w:val="clear" w:color="000000" w:fill="D9E1F2"/>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Total Fixed Rate Funding </w:t>
            </w:r>
          </w:p>
        </w:tc>
        <w:tc>
          <w:tcPr>
            <w:tcW w:w="1134"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731.600</w:t>
            </w:r>
          </w:p>
        </w:tc>
        <w:tc>
          <w:tcPr>
            <w:tcW w:w="567"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 </w:t>
            </w:r>
          </w:p>
        </w:tc>
        <w:tc>
          <w:tcPr>
            <w:tcW w:w="1134"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742.300 </w:t>
            </w:r>
          </w:p>
        </w:tc>
        <w:tc>
          <w:tcPr>
            <w:tcW w:w="1424"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-635.500 </w:t>
            </w:r>
          </w:p>
        </w:tc>
        <w:tc>
          <w:tcPr>
            <w:tcW w:w="1136"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838.400</w:t>
            </w:r>
          </w:p>
        </w:tc>
        <w:tc>
          <w:tcPr>
            <w:tcW w:w="708"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 </w:t>
            </w:r>
          </w:p>
        </w:tc>
      </w:tr>
      <w:tr w:rsidR="00F83B68" w:rsidRPr="001F1C96" w:rsidTr="00064B98">
        <w:trPr>
          <w:trHeight w:val="300"/>
        </w:trPr>
        <w:tc>
          <w:tcPr>
            <w:tcW w:w="2835" w:type="dxa"/>
            <w:tcBorders>
              <w:top w:val="nil"/>
              <w:left w:val="nil"/>
              <w:bottom w:val="nil"/>
              <w:right w:val="nil"/>
            </w:tcBorders>
            <w:shd w:val="clear" w:color="auto" w:fill="auto"/>
            <w:noWrap/>
            <w:vAlign w:val="bottom"/>
            <w:hideMark/>
          </w:tcPr>
          <w:p w:rsidR="00064B98" w:rsidRPr="001F1C96" w:rsidRDefault="00741373" w:rsidP="00064B98">
            <w:pPr>
              <w:rPr>
                <w:rFonts w:cs="Arial"/>
                <w:b/>
                <w:bCs/>
                <w:color w:val="000000"/>
                <w:sz w:val="18"/>
                <w:szCs w:val="18"/>
              </w:rPr>
            </w:pPr>
          </w:p>
        </w:tc>
        <w:tc>
          <w:tcPr>
            <w:tcW w:w="113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567"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42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6"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708"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r>
      <w:tr w:rsidR="00F83B68" w:rsidRPr="001F1C96" w:rsidTr="00064B98">
        <w:trPr>
          <w:trHeight w:val="315"/>
        </w:trPr>
        <w:tc>
          <w:tcPr>
            <w:tcW w:w="2835" w:type="dxa"/>
            <w:tcBorders>
              <w:top w:val="nil"/>
              <w:left w:val="nil"/>
              <w:bottom w:val="nil"/>
              <w:right w:val="nil"/>
            </w:tcBorders>
            <w:shd w:val="clear" w:color="auto" w:fill="auto"/>
            <w:noWrap/>
            <w:vAlign w:val="center"/>
            <w:hideMark/>
          </w:tcPr>
          <w:p w:rsidR="00064B98" w:rsidRPr="001F1C96" w:rsidRDefault="001F1C96" w:rsidP="00064B98">
            <w:pPr>
              <w:rPr>
                <w:rFonts w:cs="Arial"/>
                <w:b/>
                <w:bCs/>
                <w:color w:val="000000"/>
                <w:sz w:val="18"/>
                <w:szCs w:val="18"/>
                <w:u w:val="single"/>
              </w:rPr>
            </w:pPr>
            <w:r w:rsidRPr="001F1C96">
              <w:rPr>
                <w:rFonts w:cs="Arial"/>
                <w:b/>
                <w:bCs/>
                <w:color w:val="000000"/>
                <w:sz w:val="18"/>
                <w:szCs w:val="18"/>
                <w:u w:val="single"/>
              </w:rPr>
              <w:t>Variable Rate Funding</w:t>
            </w:r>
          </w:p>
        </w:tc>
        <w:tc>
          <w:tcPr>
            <w:tcW w:w="1134" w:type="dxa"/>
            <w:tcBorders>
              <w:top w:val="nil"/>
              <w:left w:val="nil"/>
              <w:bottom w:val="nil"/>
              <w:right w:val="nil"/>
            </w:tcBorders>
            <w:shd w:val="clear" w:color="auto" w:fill="auto"/>
            <w:noWrap/>
            <w:vAlign w:val="bottom"/>
            <w:hideMark/>
          </w:tcPr>
          <w:p w:rsidR="00064B98" w:rsidRPr="001F1C96" w:rsidRDefault="00741373" w:rsidP="00064B98">
            <w:pPr>
              <w:rPr>
                <w:rFonts w:cs="Arial"/>
                <w:b/>
                <w:bCs/>
                <w:color w:val="000000"/>
                <w:sz w:val="18"/>
                <w:szCs w:val="18"/>
                <w:u w:val="single"/>
              </w:rPr>
            </w:pPr>
          </w:p>
        </w:tc>
        <w:tc>
          <w:tcPr>
            <w:tcW w:w="567"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42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6"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708"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r>
      <w:tr w:rsidR="00F83B68" w:rsidRPr="001F1C96" w:rsidTr="00064B98">
        <w:trPr>
          <w:trHeight w:val="315"/>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B98" w:rsidRPr="001F1C96" w:rsidRDefault="001F1C96" w:rsidP="00064B98">
            <w:pPr>
              <w:rPr>
                <w:rFonts w:cs="Arial"/>
                <w:color w:val="000000"/>
                <w:sz w:val="18"/>
                <w:szCs w:val="18"/>
              </w:rPr>
            </w:pPr>
            <w:r w:rsidRPr="001F1C96">
              <w:rPr>
                <w:rFonts w:cs="Arial"/>
                <w:color w:val="000000"/>
                <w:sz w:val="18"/>
                <w:szCs w:val="18"/>
              </w:rPr>
              <w:t>Public Works Loan Board</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125.750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13.2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0.000</w:t>
            </w:r>
          </w:p>
        </w:tc>
        <w:tc>
          <w:tcPr>
            <w:tcW w:w="1424"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0</w:t>
            </w:r>
          </w:p>
        </w:tc>
        <w:tc>
          <w:tcPr>
            <w:tcW w:w="1136"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125.750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12.1</w:t>
            </w:r>
          </w:p>
        </w:tc>
      </w:tr>
      <w:tr w:rsidR="00F83B68" w:rsidRPr="001F1C96" w:rsidTr="00064B98">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064B98" w:rsidRPr="001F1C96" w:rsidRDefault="001F1C96" w:rsidP="00064B98">
            <w:pPr>
              <w:rPr>
                <w:rFonts w:cs="Arial"/>
                <w:color w:val="000000"/>
                <w:sz w:val="18"/>
                <w:szCs w:val="18"/>
              </w:rPr>
            </w:pPr>
            <w:r w:rsidRPr="001F1C96">
              <w:rPr>
                <w:rFonts w:cs="Arial"/>
                <w:color w:val="000000"/>
                <w:sz w:val="18"/>
                <w:szCs w:val="18"/>
              </w:rPr>
              <w:t>LOBO *</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50.000</w:t>
            </w:r>
          </w:p>
        </w:tc>
        <w:tc>
          <w:tcPr>
            <w:tcW w:w="567"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5.3</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0.000</w:t>
            </w:r>
          </w:p>
        </w:tc>
        <w:tc>
          <w:tcPr>
            <w:tcW w:w="142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-50.000</w:t>
            </w:r>
          </w:p>
        </w:tc>
        <w:tc>
          <w:tcPr>
            <w:tcW w:w="1136"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0.000</w:t>
            </w:r>
          </w:p>
        </w:tc>
        <w:tc>
          <w:tcPr>
            <w:tcW w:w="708"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0.0</w:t>
            </w:r>
          </w:p>
        </w:tc>
      </w:tr>
      <w:tr w:rsidR="00F83B68" w:rsidRPr="001F1C96" w:rsidTr="00064B98">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064B98" w:rsidRPr="001F1C96" w:rsidRDefault="001F1C96" w:rsidP="00064B98">
            <w:pPr>
              <w:rPr>
                <w:rFonts w:cs="Arial"/>
                <w:color w:val="000000"/>
                <w:sz w:val="18"/>
                <w:szCs w:val="18"/>
              </w:rPr>
            </w:pPr>
            <w:r w:rsidRPr="001F1C96">
              <w:rPr>
                <w:rFonts w:cs="Arial"/>
                <w:color w:val="000000"/>
                <w:sz w:val="18"/>
                <w:szCs w:val="18"/>
              </w:rPr>
              <w:t>Shared Investment Scheme</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42.571</w:t>
            </w:r>
          </w:p>
        </w:tc>
        <w:tc>
          <w:tcPr>
            <w:tcW w:w="567"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4.5</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577.776</w:t>
            </w:r>
          </w:p>
        </w:tc>
        <w:tc>
          <w:tcPr>
            <w:tcW w:w="1424"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-549.651</w:t>
            </w:r>
          </w:p>
        </w:tc>
        <w:tc>
          <w:tcPr>
            <w:tcW w:w="1136"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70.696</w:t>
            </w:r>
          </w:p>
        </w:tc>
        <w:tc>
          <w:tcPr>
            <w:tcW w:w="708" w:type="dxa"/>
            <w:tcBorders>
              <w:top w:val="nil"/>
              <w:left w:val="nil"/>
              <w:bottom w:val="single" w:sz="8" w:space="0" w:color="auto"/>
              <w:right w:val="single" w:sz="8" w:space="0" w:color="auto"/>
            </w:tcBorders>
            <w:shd w:val="clear" w:color="auto" w:fill="auto"/>
            <w:noWrap/>
            <w:vAlign w:val="center"/>
            <w:hideMark/>
          </w:tcPr>
          <w:p w:rsidR="00064B98" w:rsidRPr="001F1C96" w:rsidRDefault="001F1C96" w:rsidP="00064B98">
            <w:pPr>
              <w:jc w:val="right"/>
              <w:rPr>
                <w:rFonts w:cs="Arial"/>
                <w:color w:val="000000"/>
                <w:sz w:val="18"/>
                <w:szCs w:val="18"/>
              </w:rPr>
            </w:pPr>
            <w:r w:rsidRPr="001F1C96">
              <w:rPr>
                <w:rFonts w:cs="Arial"/>
                <w:color w:val="000000"/>
                <w:sz w:val="18"/>
                <w:szCs w:val="18"/>
              </w:rPr>
              <w:t>6.8</w:t>
            </w:r>
          </w:p>
        </w:tc>
      </w:tr>
      <w:tr w:rsidR="00F83B68" w:rsidRPr="001F1C96" w:rsidTr="00064B98">
        <w:trPr>
          <w:trHeight w:val="315"/>
        </w:trPr>
        <w:tc>
          <w:tcPr>
            <w:tcW w:w="2835" w:type="dxa"/>
            <w:tcBorders>
              <w:top w:val="nil"/>
              <w:left w:val="single" w:sz="8" w:space="0" w:color="auto"/>
              <w:bottom w:val="single" w:sz="8" w:space="0" w:color="auto"/>
              <w:right w:val="single" w:sz="8" w:space="0" w:color="auto"/>
            </w:tcBorders>
            <w:shd w:val="clear" w:color="000000" w:fill="D9E1F2"/>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Total Variable Rate Funding</w:t>
            </w:r>
          </w:p>
        </w:tc>
        <w:tc>
          <w:tcPr>
            <w:tcW w:w="1134"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218.321</w:t>
            </w:r>
          </w:p>
        </w:tc>
        <w:tc>
          <w:tcPr>
            <w:tcW w:w="567"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 </w:t>
            </w:r>
          </w:p>
        </w:tc>
        <w:tc>
          <w:tcPr>
            <w:tcW w:w="1134"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577.776 </w:t>
            </w:r>
          </w:p>
        </w:tc>
        <w:tc>
          <w:tcPr>
            <w:tcW w:w="1424"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-599.651 </w:t>
            </w:r>
          </w:p>
        </w:tc>
        <w:tc>
          <w:tcPr>
            <w:tcW w:w="1136"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196.446</w:t>
            </w:r>
          </w:p>
        </w:tc>
        <w:tc>
          <w:tcPr>
            <w:tcW w:w="708" w:type="dxa"/>
            <w:tcBorders>
              <w:top w:val="nil"/>
              <w:left w:val="nil"/>
              <w:bottom w:val="single" w:sz="8" w:space="0" w:color="auto"/>
              <w:right w:val="single" w:sz="8" w:space="0" w:color="auto"/>
            </w:tcBorders>
            <w:shd w:val="clear" w:color="000000" w:fill="D9E1F2"/>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 </w:t>
            </w:r>
          </w:p>
        </w:tc>
      </w:tr>
      <w:tr w:rsidR="00F83B68" w:rsidRPr="001F1C96" w:rsidTr="00064B98">
        <w:trPr>
          <w:trHeight w:val="315"/>
        </w:trPr>
        <w:tc>
          <w:tcPr>
            <w:tcW w:w="2835" w:type="dxa"/>
            <w:tcBorders>
              <w:top w:val="nil"/>
              <w:left w:val="nil"/>
              <w:bottom w:val="nil"/>
              <w:right w:val="nil"/>
            </w:tcBorders>
            <w:shd w:val="clear" w:color="auto" w:fill="auto"/>
            <w:noWrap/>
            <w:vAlign w:val="bottom"/>
            <w:hideMark/>
          </w:tcPr>
          <w:p w:rsidR="00064B98" w:rsidRPr="001F1C96" w:rsidRDefault="00741373" w:rsidP="00064B98">
            <w:pPr>
              <w:rPr>
                <w:rFonts w:cs="Arial"/>
                <w:b/>
                <w:bCs/>
                <w:color w:val="000000"/>
                <w:sz w:val="18"/>
                <w:szCs w:val="18"/>
              </w:rPr>
            </w:pPr>
          </w:p>
        </w:tc>
        <w:tc>
          <w:tcPr>
            <w:tcW w:w="113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567"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424"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1136"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c>
          <w:tcPr>
            <w:tcW w:w="708" w:type="dxa"/>
            <w:tcBorders>
              <w:top w:val="nil"/>
              <w:left w:val="nil"/>
              <w:bottom w:val="nil"/>
              <w:right w:val="nil"/>
            </w:tcBorders>
            <w:shd w:val="clear" w:color="auto" w:fill="auto"/>
            <w:noWrap/>
            <w:vAlign w:val="bottom"/>
            <w:hideMark/>
          </w:tcPr>
          <w:p w:rsidR="00064B98" w:rsidRPr="001F1C96" w:rsidRDefault="00741373" w:rsidP="00064B98">
            <w:pPr>
              <w:rPr>
                <w:rFonts w:cs="Arial"/>
                <w:sz w:val="18"/>
                <w:szCs w:val="18"/>
              </w:rPr>
            </w:pPr>
          </w:p>
        </w:tc>
      </w:tr>
      <w:tr w:rsidR="00F83B68" w:rsidRPr="001F1C96" w:rsidTr="00064B98">
        <w:trPr>
          <w:trHeight w:val="315"/>
        </w:trPr>
        <w:tc>
          <w:tcPr>
            <w:tcW w:w="2835"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rsidR="00064B98" w:rsidRPr="001F1C96" w:rsidRDefault="001F1C96" w:rsidP="00064B98">
            <w:pPr>
              <w:rPr>
                <w:rFonts w:cs="Arial"/>
                <w:b/>
                <w:bCs/>
                <w:color w:val="000000"/>
                <w:sz w:val="18"/>
                <w:szCs w:val="18"/>
              </w:rPr>
            </w:pPr>
            <w:r w:rsidRPr="001F1C96">
              <w:rPr>
                <w:rFonts w:cs="Arial"/>
                <w:b/>
                <w:bCs/>
                <w:color w:val="000000"/>
                <w:sz w:val="18"/>
                <w:szCs w:val="18"/>
              </w:rPr>
              <w:t>Total Loan Debt</w:t>
            </w:r>
          </w:p>
        </w:tc>
        <w:tc>
          <w:tcPr>
            <w:tcW w:w="1134" w:type="dxa"/>
            <w:tcBorders>
              <w:top w:val="single" w:sz="8" w:space="0" w:color="auto"/>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949.921</w:t>
            </w:r>
          </w:p>
        </w:tc>
        <w:tc>
          <w:tcPr>
            <w:tcW w:w="567" w:type="dxa"/>
            <w:tcBorders>
              <w:top w:val="single" w:sz="8" w:space="0" w:color="auto"/>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100</w:t>
            </w:r>
          </w:p>
        </w:tc>
        <w:tc>
          <w:tcPr>
            <w:tcW w:w="1134" w:type="dxa"/>
            <w:tcBorders>
              <w:top w:val="single" w:sz="8" w:space="0" w:color="auto"/>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1,320.076</w:t>
            </w:r>
          </w:p>
        </w:tc>
        <w:tc>
          <w:tcPr>
            <w:tcW w:w="1424" w:type="dxa"/>
            <w:tcBorders>
              <w:top w:val="single" w:sz="8" w:space="0" w:color="auto"/>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-1,235.151</w:t>
            </w:r>
          </w:p>
        </w:tc>
        <w:tc>
          <w:tcPr>
            <w:tcW w:w="1136" w:type="dxa"/>
            <w:tcBorders>
              <w:top w:val="single" w:sz="8" w:space="0" w:color="auto"/>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1,034.846</w:t>
            </w:r>
          </w:p>
        </w:tc>
        <w:tc>
          <w:tcPr>
            <w:tcW w:w="708" w:type="dxa"/>
            <w:tcBorders>
              <w:top w:val="single" w:sz="8" w:space="0" w:color="auto"/>
              <w:left w:val="nil"/>
              <w:bottom w:val="single" w:sz="8" w:space="0" w:color="auto"/>
              <w:right w:val="single" w:sz="8" w:space="0" w:color="auto"/>
            </w:tcBorders>
            <w:shd w:val="clear" w:color="000000" w:fill="D9E1F2"/>
            <w:noWrap/>
            <w:vAlign w:val="center"/>
            <w:hideMark/>
          </w:tcPr>
          <w:p w:rsidR="00064B98" w:rsidRPr="001F1C96" w:rsidRDefault="001F1C96" w:rsidP="00064B98">
            <w:pPr>
              <w:jc w:val="right"/>
              <w:rPr>
                <w:rFonts w:cs="Arial"/>
                <w:b/>
                <w:bCs/>
                <w:color w:val="000000"/>
                <w:sz w:val="18"/>
                <w:szCs w:val="18"/>
              </w:rPr>
            </w:pPr>
            <w:r w:rsidRPr="001F1C96">
              <w:rPr>
                <w:rFonts w:cs="Arial"/>
                <w:b/>
                <w:bCs/>
                <w:color w:val="000000"/>
                <w:sz w:val="18"/>
                <w:szCs w:val="18"/>
              </w:rPr>
              <w:t>100</w:t>
            </w:r>
          </w:p>
        </w:tc>
      </w:tr>
    </w:tbl>
    <w:p w:rsidR="00064B98" w:rsidRPr="001F1C96" w:rsidRDefault="001F1C96" w:rsidP="00064B98">
      <w:pPr>
        <w:jc w:val="both"/>
        <w:rPr>
          <w:sz w:val="18"/>
          <w:szCs w:val="18"/>
        </w:rPr>
      </w:pPr>
      <w:r w:rsidRPr="001F1C96">
        <w:rPr>
          <w:sz w:val="18"/>
          <w:szCs w:val="18"/>
        </w:rPr>
        <w:t>*Lender option borrower option</w:t>
      </w:r>
    </w:p>
    <w:p w:rsidR="00064B98" w:rsidRPr="00E8130F" w:rsidRDefault="00741373" w:rsidP="00064B98">
      <w:pPr>
        <w:jc w:val="both"/>
        <w:rPr>
          <w:highlight w:val="yellow"/>
        </w:rPr>
      </w:pPr>
    </w:p>
    <w:p w:rsidR="00064B98" w:rsidRPr="00E8130F" w:rsidRDefault="001F1C96" w:rsidP="00064B98">
      <w:pPr>
        <w:jc w:val="both"/>
        <w:rPr>
          <w:highlight w:val="yellow"/>
        </w:rPr>
      </w:pPr>
      <w:r>
        <w:rPr>
          <w:noProof/>
        </w:rPr>
        <w:drawing>
          <wp:inline distT="0" distB="0" distL="0" distR="0">
            <wp:extent cx="5669280" cy="2962656"/>
            <wp:effectExtent l="0" t="0" r="762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4B98" w:rsidRPr="00E8130F" w:rsidRDefault="00741373" w:rsidP="00064B98">
      <w:pPr>
        <w:jc w:val="both"/>
        <w:rPr>
          <w:highlight w:val="yellow"/>
        </w:rPr>
      </w:pPr>
    </w:p>
    <w:p w:rsidR="00064B98" w:rsidRDefault="001F1C96" w:rsidP="00064B98">
      <w:pPr>
        <w:jc w:val="both"/>
      </w:pPr>
      <w:r w:rsidRPr="008662D0">
        <w:t xml:space="preserve">Overall the average rate of interest paid in </w:t>
      </w:r>
      <w:r w:rsidRPr="008662D0">
        <w:rPr>
          <w:caps/>
        </w:rPr>
        <w:t>2018/19</w:t>
      </w:r>
      <w:r w:rsidRPr="008662D0">
        <w:t xml:space="preserve"> on the debt administered by the </w:t>
      </w:r>
      <w:r>
        <w:t>council</w:t>
      </w:r>
      <w:r w:rsidRPr="008662D0">
        <w:t xml:space="preserve"> was 2.10% per annum compared with an average rate of 2.07% in 2017/18.</w:t>
      </w:r>
    </w:p>
    <w:p w:rsidR="00064B98" w:rsidRPr="008662D0" w:rsidRDefault="00741373" w:rsidP="00064B98">
      <w:pPr>
        <w:jc w:val="both"/>
      </w:pPr>
    </w:p>
    <w:p w:rsidR="00064B98" w:rsidRDefault="001F1C96" w:rsidP="00064B98">
      <w:pPr>
        <w:jc w:val="both"/>
        <w:rPr>
          <w:szCs w:val="24"/>
        </w:rPr>
      </w:pPr>
      <w:r w:rsidRPr="0070497D">
        <w:rPr>
          <w:szCs w:val="24"/>
        </w:rPr>
        <w:t xml:space="preserve">The </w:t>
      </w:r>
      <w:r>
        <w:rPr>
          <w:szCs w:val="24"/>
        </w:rPr>
        <w:t>council</w:t>
      </w:r>
      <w:r w:rsidRPr="0070497D">
        <w:rPr>
          <w:szCs w:val="24"/>
        </w:rPr>
        <w:t xml:space="preserve"> did not enter into any new other long term liability arrangements in the year. The outstanding P</w:t>
      </w:r>
      <w:r>
        <w:rPr>
          <w:szCs w:val="24"/>
        </w:rPr>
        <w:t xml:space="preserve">rivate </w:t>
      </w:r>
      <w:r w:rsidRPr="0070497D">
        <w:rPr>
          <w:szCs w:val="24"/>
        </w:rPr>
        <w:t>F</w:t>
      </w:r>
      <w:r>
        <w:rPr>
          <w:szCs w:val="24"/>
        </w:rPr>
        <w:t xml:space="preserve">inance </w:t>
      </w:r>
      <w:r w:rsidRPr="0070497D">
        <w:rPr>
          <w:szCs w:val="24"/>
        </w:rPr>
        <w:t>I</w:t>
      </w:r>
      <w:r>
        <w:rPr>
          <w:szCs w:val="24"/>
        </w:rPr>
        <w:t>nitiative</w:t>
      </w:r>
      <w:r w:rsidRPr="0070497D">
        <w:rPr>
          <w:szCs w:val="24"/>
        </w:rPr>
        <w:t xml:space="preserve"> liability at 31</w:t>
      </w:r>
      <w:r>
        <w:rPr>
          <w:szCs w:val="24"/>
        </w:rPr>
        <w:t xml:space="preserve"> March 20</w:t>
      </w:r>
      <w:r w:rsidRPr="0070497D">
        <w:rPr>
          <w:szCs w:val="24"/>
        </w:rPr>
        <w:t>19 was £151.5m.</w:t>
      </w:r>
    </w:p>
    <w:p w:rsidR="00572B07" w:rsidRDefault="00741373" w:rsidP="00064B98">
      <w:pPr>
        <w:jc w:val="both"/>
        <w:rPr>
          <w:b/>
          <w:szCs w:val="24"/>
        </w:rPr>
      </w:pPr>
    </w:p>
    <w:p w:rsidR="00741373" w:rsidRDefault="00741373" w:rsidP="00064B98">
      <w:pPr>
        <w:jc w:val="both"/>
        <w:rPr>
          <w:b/>
          <w:szCs w:val="24"/>
        </w:rPr>
      </w:pPr>
    </w:p>
    <w:p w:rsidR="00741373" w:rsidRDefault="00741373" w:rsidP="00064B98">
      <w:pPr>
        <w:jc w:val="both"/>
        <w:rPr>
          <w:b/>
          <w:szCs w:val="24"/>
        </w:rPr>
      </w:pPr>
    </w:p>
    <w:p w:rsidR="00741373" w:rsidRDefault="00741373" w:rsidP="00064B98">
      <w:pPr>
        <w:jc w:val="both"/>
        <w:rPr>
          <w:b/>
          <w:szCs w:val="24"/>
        </w:rPr>
      </w:pPr>
    </w:p>
    <w:p w:rsidR="00064B98" w:rsidRPr="0070497D" w:rsidRDefault="001F1C96" w:rsidP="00064B98">
      <w:pPr>
        <w:jc w:val="both"/>
        <w:rPr>
          <w:b/>
          <w:szCs w:val="24"/>
        </w:rPr>
      </w:pPr>
      <w:r w:rsidRPr="0070497D">
        <w:rPr>
          <w:b/>
          <w:szCs w:val="24"/>
        </w:rPr>
        <w:lastRenderedPageBreak/>
        <w:t>Investment Activity</w:t>
      </w:r>
    </w:p>
    <w:p w:rsidR="00064B98" w:rsidRPr="0070497D" w:rsidRDefault="00741373" w:rsidP="00064B98">
      <w:pPr>
        <w:jc w:val="both"/>
        <w:rPr>
          <w:b/>
          <w:szCs w:val="24"/>
        </w:rPr>
      </w:pPr>
    </w:p>
    <w:p w:rsidR="00064B98" w:rsidRPr="0070497D" w:rsidRDefault="001F1C96" w:rsidP="00064B98">
      <w:pPr>
        <w:jc w:val="both"/>
      </w:pPr>
      <w:r w:rsidRPr="0070497D">
        <w:rPr>
          <w:szCs w:val="24"/>
        </w:rPr>
        <w:t xml:space="preserve">The </w:t>
      </w:r>
      <w:r>
        <w:rPr>
          <w:szCs w:val="24"/>
        </w:rPr>
        <w:t>c</w:t>
      </w:r>
      <w:r w:rsidRPr="0070497D">
        <w:rPr>
          <w:szCs w:val="24"/>
        </w:rPr>
        <w:t>ouncil invests</w:t>
      </w:r>
      <w:r>
        <w:rPr>
          <w:szCs w:val="24"/>
        </w:rPr>
        <w:t xml:space="preserve"> its</w:t>
      </w:r>
      <w:r w:rsidRPr="0070497D">
        <w:rPr>
          <w:szCs w:val="24"/>
        </w:rPr>
        <w:t xml:space="preserve"> reserves and other cash balances. </w:t>
      </w:r>
      <w:r w:rsidRPr="0070497D">
        <w:t xml:space="preserve">The total </w:t>
      </w:r>
      <w:r>
        <w:t>value</w:t>
      </w:r>
      <w:r w:rsidRPr="0070497D">
        <w:t xml:space="preserve"> of investment</w:t>
      </w:r>
      <w:r>
        <w:t>s held</w:t>
      </w:r>
      <w:r w:rsidRPr="0070497D">
        <w:t xml:space="preserve"> (excluding fair value adjustment)</w:t>
      </w:r>
      <w:r>
        <w:t>, a</w:t>
      </w:r>
      <w:r w:rsidRPr="0070497D">
        <w:t xml:space="preserve">t 31 March 2019 </w:t>
      </w:r>
      <w:r>
        <w:t>wa</w:t>
      </w:r>
      <w:r w:rsidRPr="0070497D">
        <w:t>s £479.3</w:t>
      </w:r>
      <w:r>
        <w:t>01</w:t>
      </w:r>
      <w:r w:rsidRPr="0070497D">
        <w:t>m. This is £158.6</w:t>
      </w:r>
      <w:r>
        <w:t>04</w:t>
      </w:r>
      <w:r w:rsidRPr="0070497D">
        <w:t>m higher than at 31 March 2018. The table below shows the investment</w:t>
      </w:r>
      <w:r>
        <w:t xml:space="preserve"> holdings and the movements during the year</w:t>
      </w:r>
      <w:r w:rsidRPr="0070497D">
        <w:t>:</w:t>
      </w:r>
    </w:p>
    <w:p w:rsidR="00064B98" w:rsidRPr="0070497D" w:rsidRDefault="00741373" w:rsidP="00064B98">
      <w:pPr>
        <w:jc w:val="both"/>
      </w:pPr>
    </w:p>
    <w:tbl>
      <w:tblPr>
        <w:tblW w:w="9017" w:type="dxa"/>
        <w:tblInd w:w="-10" w:type="dxa"/>
        <w:tblLook w:val="04A0" w:firstRow="1" w:lastRow="0" w:firstColumn="1" w:lastColumn="0" w:noHBand="0" w:noVBand="1"/>
      </w:tblPr>
      <w:tblGrid>
        <w:gridCol w:w="4395"/>
        <w:gridCol w:w="1488"/>
        <w:gridCol w:w="1567"/>
        <w:gridCol w:w="1567"/>
      </w:tblGrid>
      <w:tr w:rsidR="00F83B68" w:rsidTr="00064B98">
        <w:trPr>
          <w:trHeight w:val="831"/>
        </w:trPr>
        <w:tc>
          <w:tcPr>
            <w:tcW w:w="4395" w:type="dxa"/>
            <w:tcBorders>
              <w:top w:val="single" w:sz="8" w:space="0" w:color="000000"/>
              <w:left w:val="single" w:sz="8" w:space="0" w:color="000000"/>
              <w:bottom w:val="single" w:sz="4" w:space="0" w:color="auto"/>
              <w:right w:val="single" w:sz="8" w:space="0" w:color="000000"/>
            </w:tcBorders>
            <w:shd w:val="clear" w:color="auto" w:fill="auto"/>
            <w:noWrap/>
            <w:hideMark/>
          </w:tcPr>
          <w:p w:rsidR="00064B98" w:rsidRPr="00681460" w:rsidRDefault="001F1C96" w:rsidP="00064B98">
            <w:pPr>
              <w:rPr>
                <w:rFonts w:ascii="Times New Roman" w:hAnsi="Times New Roman"/>
                <w:color w:val="000000"/>
                <w:szCs w:val="24"/>
              </w:rPr>
            </w:pPr>
            <w:r w:rsidRPr="00681460">
              <w:rPr>
                <w:szCs w:val="24"/>
              </w:rPr>
              <w:t xml:space="preserve"> Maturity Range</w:t>
            </w:r>
          </w:p>
        </w:tc>
        <w:tc>
          <w:tcPr>
            <w:tcW w:w="1488" w:type="dxa"/>
            <w:tcBorders>
              <w:top w:val="single" w:sz="8" w:space="0" w:color="000000"/>
              <w:left w:val="nil"/>
              <w:bottom w:val="single" w:sz="4" w:space="0" w:color="auto"/>
              <w:right w:val="single" w:sz="8" w:space="0" w:color="000000"/>
            </w:tcBorders>
            <w:shd w:val="clear" w:color="auto" w:fill="auto"/>
            <w:noWrap/>
            <w:hideMark/>
          </w:tcPr>
          <w:p w:rsidR="00064B98" w:rsidRPr="00681460" w:rsidRDefault="001F1C96" w:rsidP="00064B98">
            <w:pPr>
              <w:jc w:val="center"/>
              <w:rPr>
                <w:rFonts w:cs="Arial"/>
                <w:b/>
                <w:bCs/>
                <w:color w:val="000000"/>
                <w:szCs w:val="24"/>
              </w:rPr>
            </w:pPr>
            <w:r w:rsidRPr="00681460">
              <w:rPr>
                <w:szCs w:val="24"/>
              </w:rPr>
              <w:t>Position at 31/3/2018 £m</w:t>
            </w:r>
            <w:r w:rsidRPr="00681460">
              <w:rPr>
                <w:rFonts w:cs="Arial"/>
                <w:b/>
                <w:bCs/>
                <w:color w:val="000000"/>
                <w:szCs w:val="24"/>
              </w:rPr>
              <w:t xml:space="preserve"> </w:t>
            </w:r>
          </w:p>
        </w:tc>
        <w:tc>
          <w:tcPr>
            <w:tcW w:w="1567" w:type="dxa"/>
            <w:tcBorders>
              <w:top w:val="single" w:sz="8" w:space="0" w:color="000000"/>
              <w:left w:val="nil"/>
              <w:bottom w:val="single" w:sz="4" w:space="0" w:color="auto"/>
              <w:right w:val="single" w:sz="8" w:space="0" w:color="000000"/>
            </w:tcBorders>
            <w:shd w:val="clear" w:color="auto" w:fill="auto"/>
            <w:noWrap/>
            <w:hideMark/>
          </w:tcPr>
          <w:p w:rsidR="00064B98" w:rsidRPr="00681460" w:rsidRDefault="001F1C96" w:rsidP="00064B98">
            <w:pPr>
              <w:jc w:val="center"/>
              <w:rPr>
                <w:szCs w:val="24"/>
              </w:rPr>
            </w:pPr>
            <w:r w:rsidRPr="00681460">
              <w:rPr>
                <w:szCs w:val="24"/>
              </w:rPr>
              <w:t xml:space="preserve">2018/19 Movement </w:t>
            </w:r>
          </w:p>
          <w:p w:rsidR="00064B98" w:rsidRPr="00681460" w:rsidRDefault="001F1C96" w:rsidP="00064B98">
            <w:pPr>
              <w:jc w:val="center"/>
              <w:rPr>
                <w:rFonts w:cs="Arial"/>
                <w:b/>
                <w:bCs/>
                <w:color w:val="000000"/>
                <w:szCs w:val="24"/>
              </w:rPr>
            </w:pPr>
            <w:r w:rsidRPr="00681460">
              <w:rPr>
                <w:szCs w:val="24"/>
              </w:rPr>
              <w:t>£m</w:t>
            </w:r>
            <w:r w:rsidRPr="00681460">
              <w:rPr>
                <w:rFonts w:cs="Arial"/>
                <w:b/>
                <w:bCs/>
                <w:color w:val="000000"/>
                <w:szCs w:val="24"/>
              </w:rPr>
              <w:t xml:space="preserve"> </w:t>
            </w:r>
          </w:p>
        </w:tc>
        <w:tc>
          <w:tcPr>
            <w:tcW w:w="1567" w:type="dxa"/>
            <w:tcBorders>
              <w:top w:val="single" w:sz="8" w:space="0" w:color="000000"/>
              <w:left w:val="nil"/>
              <w:bottom w:val="single" w:sz="4" w:space="0" w:color="auto"/>
              <w:right w:val="single" w:sz="8" w:space="0" w:color="000000"/>
            </w:tcBorders>
            <w:shd w:val="clear" w:color="auto" w:fill="auto"/>
            <w:noWrap/>
            <w:hideMark/>
          </w:tcPr>
          <w:p w:rsidR="00064B98" w:rsidRPr="00681460" w:rsidRDefault="001F1C96" w:rsidP="00064B98">
            <w:pPr>
              <w:jc w:val="center"/>
              <w:rPr>
                <w:szCs w:val="24"/>
              </w:rPr>
            </w:pPr>
            <w:r w:rsidRPr="00681460">
              <w:rPr>
                <w:szCs w:val="24"/>
              </w:rPr>
              <w:t xml:space="preserve">Position at 31/3/2019 </w:t>
            </w:r>
          </w:p>
          <w:p w:rsidR="00064B98" w:rsidRPr="00681460" w:rsidRDefault="001F1C96" w:rsidP="00064B98">
            <w:pPr>
              <w:jc w:val="center"/>
              <w:rPr>
                <w:rFonts w:cs="Arial"/>
                <w:b/>
                <w:bCs/>
                <w:color w:val="000000"/>
                <w:szCs w:val="24"/>
              </w:rPr>
            </w:pPr>
            <w:r w:rsidRPr="00681460">
              <w:rPr>
                <w:szCs w:val="24"/>
              </w:rPr>
              <w:t>£m</w:t>
            </w:r>
            <w:r w:rsidRPr="00681460">
              <w:rPr>
                <w:rFonts w:cs="Arial"/>
                <w:b/>
                <w:bCs/>
                <w:color w:val="000000"/>
                <w:szCs w:val="24"/>
              </w:rPr>
              <w:t xml:space="preserve"> </w:t>
            </w:r>
          </w:p>
        </w:tc>
      </w:tr>
      <w:tr w:rsidR="00F83B68" w:rsidTr="00064B98">
        <w:trPr>
          <w:trHeight w:val="227"/>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064B98" w:rsidRPr="00681460" w:rsidRDefault="001F1C96" w:rsidP="00572B07">
            <w:pPr>
              <w:rPr>
                <w:rFonts w:cs="Arial"/>
                <w:color w:val="000000"/>
                <w:szCs w:val="24"/>
              </w:rPr>
            </w:pPr>
            <w:r w:rsidRPr="00681460">
              <w:rPr>
                <w:szCs w:val="24"/>
              </w:rPr>
              <w:t xml:space="preserve">Call accounts </w:t>
            </w:r>
            <w:r>
              <w:rPr>
                <w:szCs w:val="24"/>
              </w:rPr>
              <w:t>and u</w:t>
            </w:r>
            <w:r w:rsidRPr="00681460">
              <w:rPr>
                <w:szCs w:val="24"/>
              </w:rPr>
              <w:t>nder 1</w:t>
            </w:r>
            <w:r>
              <w:rPr>
                <w:szCs w:val="24"/>
              </w:rPr>
              <w:t xml:space="preserve"> </w:t>
            </w:r>
            <w:r w:rsidRPr="00681460">
              <w:rPr>
                <w:szCs w:val="24"/>
              </w:rPr>
              <w:t>y</w:t>
            </w:r>
            <w:r>
              <w:rPr>
                <w:szCs w:val="24"/>
              </w:rPr>
              <w:t>ea</w:t>
            </w:r>
            <w:r w:rsidRPr="00681460">
              <w:rPr>
                <w:szCs w:val="24"/>
              </w:rPr>
              <w:t>r</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rsidR="00064B98" w:rsidRPr="00681460" w:rsidRDefault="001F1C96" w:rsidP="00064B98">
            <w:pPr>
              <w:jc w:val="right"/>
              <w:rPr>
                <w:rFonts w:cs="Arial"/>
                <w:color w:val="000000"/>
                <w:szCs w:val="24"/>
              </w:rPr>
            </w:pPr>
            <w:r w:rsidRPr="00681460">
              <w:rPr>
                <w:szCs w:val="24"/>
              </w:rPr>
              <w:t>113.07</w:t>
            </w:r>
            <w:r>
              <w:rPr>
                <w:szCs w:val="24"/>
              </w:rPr>
              <w:t>8</w:t>
            </w:r>
          </w:p>
        </w:tc>
        <w:tc>
          <w:tcPr>
            <w:tcW w:w="1567" w:type="dxa"/>
            <w:tcBorders>
              <w:top w:val="single" w:sz="4" w:space="0" w:color="auto"/>
              <w:left w:val="single" w:sz="4" w:space="0" w:color="auto"/>
              <w:bottom w:val="single" w:sz="4" w:space="0" w:color="auto"/>
              <w:right w:val="single" w:sz="4" w:space="0" w:color="auto"/>
            </w:tcBorders>
            <w:shd w:val="clear" w:color="auto" w:fill="auto"/>
            <w:noWrap/>
            <w:hideMark/>
          </w:tcPr>
          <w:p w:rsidR="00064B98" w:rsidRPr="00681460" w:rsidRDefault="001F1C96" w:rsidP="00064B98">
            <w:pPr>
              <w:jc w:val="right"/>
              <w:rPr>
                <w:rFonts w:cs="Arial"/>
                <w:color w:val="000000"/>
                <w:szCs w:val="24"/>
              </w:rPr>
            </w:pPr>
            <w:r w:rsidRPr="00681460">
              <w:rPr>
                <w:szCs w:val="24"/>
              </w:rPr>
              <w:t>-15.65</w:t>
            </w:r>
            <w:r>
              <w:rPr>
                <w:szCs w:val="24"/>
              </w:rPr>
              <w:t>1</w:t>
            </w:r>
          </w:p>
        </w:tc>
        <w:tc>
          <w:tcPr>
            <w:tcW w:w="1567" w:type="dxa"/>
            <w:tcBorders>
              <w:top w:val="single" w:sz="4" w:space="0" w:color="auto"/>
              <w:left w:val="single" w:sz="4" w:space="0" w:color="auto"/>
              <w:bottom w:val="single" w:sz="4" w:space="0" w:color="auto"/>
              <w:right w:val="single" w:sz="4" w:space="0" w:color="auto"/>
            </w:tcBorders>
            <w:shd w:val="clear" w:color="auto" w:fill="auto"/>
            <w:noWrap/>
            <w:hideMark/>
          </w:tcPr>
          <w:p w:rsidR="00064B98" w:rsidRPr="00681460" w:rsidRDefault="001F1C96" w:rsidP="007924C1">
            <w:pPr>
              <w:jc w:val="right"/>
              <w:rPr>
                <w:rFonts w:cs="Arial"/>
                <w:color w:val="000000"/>
                <w:szCs w:val="24"/>
              </w:rPr>
            </w:pPr>
            <w:r w:rsidRPr="00681460">
              <w:rPr>
                <w:szCs w:val="24"/>
              </w:rPr>
              <w:t>97.42</w:t>
            </w:r>
            <w:r>
              <w:rPr>
                <w:szCs w:val="24"/>
              </w:rPr>
              <w:t>7</w:t>
            </w:r>
          </w:p>
        </w:tc>
      </w:tr>
      <w:tr w:rsidR="00F83B68" w:rsidTr="00064B98">
        <w:trPr>
          <w:trHeight w:val="203"/>
        </w:trPr>
        <w:tc>
          <w:tcPr>
            <w:tcW w:w="4395" w:type="dxa"/>
            <w:tcBorders>
              <w:top w:val="single" w:sz="4" w:space="0" w:color="auto"/>
              <w:left w:val="single" w:sz="8" w:space="0" w:color="000000"/>
              <w:bottom w:val="single" w:sz="8" w:space="0" w:color="auto"/>
              <w:right w:val="single" w:sz="8" w:space="0" w:color="000000"/>
            </w:tcBorders>
            <w:shd w:val="clear" w:color="auto" w:fill="auto"/>
            <w:noWrap/>
            <w:hideMark/>
          </w:tcPr>
          <w:p w:rsidR="00064B98" w:rsidRPr="00681460" w:rsidRDefault="001F1C96" w:rsidP="00064B98">
            <w:pPr>
              <w:rPr>
                <w:rFonts w:cs="Arial"/>
                <w:color w:val="000000"/>
                <w:szCs w:val="24"/>
              </w:rPr>
            </w:pPr>
            <w:r>
              <w:rPr>
                <w:szCs w:val="24"/>
              </w:rPr>
              <w:t>Bank deposit 1-2 y</w:t>
            </w:r>
            <w:r w:rsidRPr="00681460">
              <w:rPr>
                <w:szCs w:val="24"/>
              </w:rPr>
              <w:t>ear</w:t>
            </w:r>
            <w:r>
              <w:rPr>
                <w:szCs w:val="24"/>
              </w:rPr>
              <w:t>s</w:t>
            </w:r>
          </w:p>
        </w:tc>
        <w:tc>
          <w:tcPr>
            <w:tcW w:w="1488" w:type="dxa"/>
            <w:tcBorders>
              <w:top w:val="single" w:sz="4" w:space="0" w:color="auto"/>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0.000</w:t>
            </w:r>
          </w:p>
        </w:tc>
        <w:tc>
          <w:tcPr>
            <w:tcW w:w="1567" w:type="dxa"/>
            <w:tcBorders>
              <w:top w:val="single" w:sz="4" w:space="0" w:color="auto"/>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1.300</w:t>
            </w:r>
          </w:p>
        </w:tc>
        <w:tc>
          <w:tcPr>
            <w:tcW w:w="1567" w:type="dxa"/>
            <w:tcBorders>
              <w:top w:val="single" w:sz="4" w:space="0" w:color="auto"/>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1.300</w:t>
            </w:r>
          </w:p>
        </w:tc>
      </w:tr>
      <w:tr w:rsidR="00F83B68" w:rsidTr="00064B98">
        <w:trPr>
          <w:trHeight w:val="349"/>
        </w:trPr>
        <w:tc>
          <w:tcPr>
            <w:tcW w:w="4395" w:type="dxa"/>
            <w:tcBorders>
              <w:top w:val="nil"/>
              <w:left w:val="single" w:sz="8" w:space="0" w:color="000000"/>
              <w:bottom w:val="single" w:sz="8" w:space="0" w:color="000000"/>
              <w:right w:val="single" w:sz="8" w:space="0" w:color="000000"/>
            </w:tcBorders>
            <w:shd w:val="clear" w:color="auto" w:fill="auto"/>
            <w:noWrap/>
            <w:hideMark/>
          </w:tcPr>
          <w:p w:rsidR="00064B98" w:rsidRPr="00681460" w:rsidRDefault="001F1C96" w:rsidP="00572B07">
            <w:pPr>
              <w:rPr>
                <w:rFonts w:cs="Arial"/>
                <w:color w:val="000000"/>
                <w:szCs w:val="24"/>
              </w:rPr>
            </w:pPr>
            <w:r w:rsidRPr="00681460">
              <w:rPr>
                <w:szCs w:val="24"/>
              </w:rPr>
              <w:t xml:space="preserve">Bank </w:t>
            </w:r>
            <w:r>
              <w:rPr>
                <w:szCs w:val="24"/>
              </w:rPr>
              <w:t>and l</w:t>
            </w:r>
            <w:r w:rsidRPr="00681460">
              <w:rPr>
                <w:szCs w:val="24"/>
              </w:rPr>
              <w:t>o</w:t>
            </w:r>
            <w:r>
              <w:rPr>
                <w:szCs w:val="24"/>
              </w:rPr>
              <w:t>cal authority deposits 2-3 years</w:t>
            </w:r>
          </w:p>
        </w:tc>
        <w:tc>
          <w:tcPr>
            <w:tcW w:w="1488"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1.300</w:t>
            </w:r>
          </w:p>
        </w:tc>
        <w:tc>
          <w:tcPr>
            <w:tcW w:w="1567"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-1.300</w:t>
            </w:r>
          </w:p>
        </w:tc>
        <w:tc>
          <w:tcPr>
            <w:tcW w:w="1567"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0.000</w:t>
            </w:r>
          </w:p>
        </w:tc>
      </w:tr>
      <w:tr w:rsidR="00F83B68" w:rsidTr="00064B98">
        <w:trPr>
          <w:trHeight w:val="329"/>
        </w:trPr>
        <w:tc>
          <w:tcPr>
            <w:tcW w:w="4395" w:type="dxa"/>
            <w:tcBorders>
              <w:top w:val="nil"/>
              <w:left w:val="single" w:sz="8" w:space="0" w:color="000000"/>
              <w:bottom w:val="single" w:sz="8" w:space="0" w:color="000000"/>
              <w:right w:val="single" w:sz="8" w:space="0" w:color="000000"/>
            </w:tcBorders>
            <w:shd w:val="clear" w:color="auto" w:fill="auto"/>
            <w:noWrap/>
            <w:hideMark/>
          </w:tcPr>
          <w:p w:rsidR="00064B98" w:rsidRPr="00681460" w:rsidRDefault="001F1C96" w:rsidP="00064B98">
            <w:pPr>
              <w:rPr>
                <w:rFonts w:cs="Arial"/>
                <w:color w:val="000000"/>
                <w:szCs w:val="24"/>
              </w:rPr>
            </w:pPr>
            <w:r>
              <w:rPr>
                <w:szCs w:val="24"/>
              </w:rPr>
              <w:t>Bank deposit 5 y</w:t>
            </w:r>
            <w:r w:rsidRPr="00681460">
              <w:rPr>
                <w:szCs w:val="24"/>
              </w:rPr>
              <w:t>ears +</w:t>
            </w:r>
          </w:p>
        </w:tc>
        <w:tc>
          <w:tcPr>
            <w:tcW w:w="1488"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10.000</w:t>
            </w:r>
          </w:p>
        </w:tc>
        <w:tc>
          <w:tcPr>
            <w:tcW w:w="1567"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0.000</w:t>
            </w:r>
          </w:p>
        </w:tc>
        <w:tc>
          <w:tcPr>
            <w:tcW w:w="1567"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10.000</w:t>
            </w:r>
          </w:p>
        </w:tc>
      </w:tr>
      <w:tr w:rsidR="00F83B68" w:rsidTr="00064B98">
        <w:trPr>
          <w:trHeight w:val="135"/>
        </w:trPr>
        <w:tc>
          <w:tcPr>
            <w:tcW w:w="4395" w:type="dxa"/>
            <w:tcBorders>
              <w:top w:val="nil"/>
              <w:left w:val="single" w:sz="8" w:space="0" w:color="000000"/>
              <w:bottom w:val="single" w:sz="8" w:space="0" w:color="000000"/>
              <w:right w:val="single" w:sz="8" w:space="0" w:color="000000"/>
            </w:tcBorders>
            <w:shd w:val="clear" w:color="auto" w:fill="auto"/>
            <w:noWrap/>
            <w:hideMark/>
          </w:tcPr>
          <w:p w:rsidR="00064B98" w:rsidRPr="00681460" w:rsidRDefault="001F1C96" w:rsidP="00572B07">
            <w:pPr>
              <w:rPr>
                <w:rFonts w:cs="Arial"/>
                <w:color w:val="000000"/>
                <w:szCs w:val="24"/>
              </w:rPr>
            </w:pPr>
            <w:r w:rsidRPr="00681460">
              <w:rPr>
                <w:szCs w:val="24"/>
              </w:rPr>
              <w:t xml:space="preserve">Local </w:t>
            </w:r>
            <w:r>
              <w:rPr>
                <w:szCs w:val="24"/>
              </w:rPr>
              <w:t>a</w:t>
            </w:r>
            <w:r w:rsidRPr="00681460">
              <w:rPr>
                <w:szCs w:val="24"/>
              </w:rPr>
              <w:t xml:space="preserve">uthority </w:t>
            </w:r>
            <w:r>
              <w:rPr>
                <w:szCs w:val="24"/>
              </w:rPr>
              <w:t>b</w:t>
            </w:r>
            <w:r w:rsidRPr="00681460">
              <w:rPr>
                <w:szCs w:val="24"/>
              </w:rPr>
              <w:t>onds</w:t>
            </w:r>
          </w:p>
        </w:tc>
        <w:tc>
          <w:tcPr>
            <w:tcW w:w="1488"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35.624</w:t>
            </w:r>
          </w:p>
        </w:tc>
        <w:tc>
          <w:tcPr>
            <w:tcW w:w="1567"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52.699</w:t>
            </w:r>
          </w:p>
        </w:tc>
        <w:tc>
          <w:tcPr>
            <w:tcW w:w="1567"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color w:val="000000"/>
                <w:szCs w:val="24"/>
              </w:rPr>
            </w:pPr>
            <w:r w:rsidRPr="00681460">
              <w:rPr>
                <w:szCs w:val="24"/>
              </w:rPr>
              <w:t>88.323</w:t>
            </w:r>
          </w:p>
        </w:tc>
      </w:tr>
      <w:tr w:rsidR="00F83B68" w:rsidTr="00064B98">
        <w:trPr>
          <w:trHeight w:val="458"/>
        </w:trPr>
        <w:tc>
          <w:tcPr>
            <w:tcW w:w="4395" w:type="dxa"/>
            <w:tcBorders>
              <w:top w:val="nil"/>
              <w:left w:val="single" w:sz="8" w:space="0" w:color="000000"/>
              <w:bottom w:val="single" w:sz="8" w:space="0" w:color="000000"/>
              <w:right w:val="single" w:sz="8" w:space="0" w:color="000000"/>
            </w:tcBorders>
            <w:shd w:val="clear" w:color="auto" w:fill="auto"/>
            <w:noWrap/>
            <w:hideMark/>
          </w:tcPr>
          <w:p w:rsidR="00064B98" w:rsidRPr="00681460" w:rsidRDefault="001F1C96" w:rsidP="00572B07">
            <w:pPr>
              <w:rPr>
                <w:rFonts w:cs="Arial"/>
                <w:b/>
                <w:bCs/>
                <w:color w:val="000000"/>
                <w:szCs w:val="24"/>
              </w:rPr>
            </w:pPr>
            <w:r w:rsidRPr="00681460">
              <w:rPr>
                <w:szCs w:val="24"/>
              </w:rPr>
              <w:t xml:space="preserve">UK Government and </w:t>
            </w:r>
            <w:r>
              <w:rPr>
                <w:szCs w:val="24"/>
              </w:rPr>
              <w:t>s</w:t>
            </w:r>
            <w:r w:rsidRPr="00681460">
              <w:rPr>
                <w:szCs w:val="24"/>
              </w:rPr>
              <w:t xml:space="preserve">upranational </w:t>
            </w:r>
            <w:r>
              <w:rPr>
                <w:szCs w:val="24"/>
              </w:rPr>
              <w:t>b</w:t>
            </w:r>
            <w:r w:rsidRPr="00681460">
              <w:rPr>
                <w:szCs w:val="24"/>
              </w:rPr>
              <w:t>onds</w:t>
            </w:r>
          </w:p>
        </w:tc>
        <w:tc>
          <w:tcPr>
            <w:tcW w:w="1488"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b/>
                <w:bCs/>
                <w:color w:val="000000"/>
                <w:szCs w:val="24"/>
              </w:rPr>
            </w:pPr>
            <w:r w:rsidRPr="00681460">
              <w:rPr>
                <w:szCs w:val="24"/>
              </w:rPr>
              <w:t>160.695</w:t>
            </w:r>
          </w:p>
        </w:tc>
        <w:tc>
          <w:tcPr>
            <w:tcW w:w="1567"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b/>
                <w:bCs/>
                <w:color w:val="000000"/>
                <w:szCs w:val="24"/>
              </w:rPr>
            </w:pPr>
            <w:r w:rsidRPr="00681460">
              <w:rPr>
                <w:szCs w:val="24"/>
              </w:rPr>
              <w:t>121.556</w:t>
            </w:r>
          </w:p>
        </w:tc>
        <w:tc>
          <w:tcPr>
            <w:tcW w:w="1567" w:type="dxa"/>
            <w:tcBorders>
              <w:top w:val="nil"/>
              <w:left w:val="nil"/>
              <w:bottom w:val="single" w:sz="8" w:space="0" w:color="000000"/>
              <w:right w:val="single" w:sz="8" w:space="0" w:color="000000"/>
            </w:tcBorders>
            <w:shd w:val="clear" w:color="auto" w:fill="auto"/>
            <w:noWrap/>
            <w:hideMark/>
          </w:tcPr>
          <w:p w:rsidR="00064B98" w:rsidRPr="00681460" w:rsidRDefault="001F1C96" w:rsidP="00064B98">
            <w:pPr>
              <w:jc w:val="right"/>
              <w:rPr>
                <w:rFonts w:cs="Arial"/>
                <w:b/>
                <w:bCs/>
                <w:color w:val="000000"/>
                <w:szCs w:val="24"/>
              </w:rPr>
            </w:pPr>
            <w:r w:rsidRPr="00681460">
              <w:rPr>
                <w:szCs w:val="24"/>
              </w:rPr>
              <w:t>282.251</w:t>
            </w:r>
          </w:p>
        </w:tc>
      </w:tr>
    </w:tbl>
    <w:p w:rsidR="00064B98" w:rsidRPr="00E8130F" w:rsidRDefault="00741373" w:rsidP="00064B98">
      <w:pPr>
        <w:jc w:val="both"/>
        <w:rPr>
          <w:highlight w:val="yellow"/>
        </w:rPr>
      </w:pPr>
    </w:p>
    <w:p w:rsidR="00064B98" w:rsidRPr="003E1326" w:rsidRDefault="001F1C96" w:rsidP="00064B98">
      <w:pPr>
        <w:ind w:right="-153"/>
        <w:jc w:val="both"/>
      </w:pPr>
      <w:r w:rsidRPr="003E1326">
        <w:t xml:space="preserve">In undertaking investments consideration is </w:t>
      </w:r>
      <w:r>
        <w:t>given to</w:t>
      </w:r>
      <w:r w:rsidRPr="003E1326">
        <w:t xml:space="preserve"> the risk and liquidity within the portfolio</w:t>
      </w:r>
      <w:r>
        <w:t xml:space="preserve"> which are affected by the</w:t>
      </w:r>
      <w:r w:rsidRPr="003E1326">
        <w:t xml:space="preserve"> maturity of the investment, asset type, country invested in and the credit rating. The position of the investment portfolio on these areas are </w:t>
      </w:r>
      <w:r>
        <w:t>reviewed as follows</w:t>
      </w:r>
      <w:r w:rsidRPr="003E1326">
        <w:t>.</w:t>
      </w:r>
    </w:p>
    <w:p w:rsidR="00064B98" w:rsidRPr="00E8130F" w:rsidRDefault="00741373" w:rsidP="00064B98">
      <w:pPr>
        <w:ind w:right="-153"/>
        <w:jc w:val="both"/>
        <w:rPr>
          <w:szCs w:val="24"/>
          <w:highlight w:val="yellow"/>
        </w:rPr>
      </w:pPr>
    </w:p>
    <w:p w:rsidR="00064B98" w:rsidRDefault="001F1C96" w:rsidP="00064B98">
      <w:pPr>
        <w:ind w:right="-153"/>
        <w:jc w:val="both"/>
        <w:rPr>
          <w:b/>
          <w:szCs w:val="24"/>
        </w:rPr>
      </w:pPr>
      <w:r w:rsidRPr="00E3481C">
        <w:rPr>
          <w:b/>
          <w:szCs w:val="24"/>
        </w:rPr>
        <w:t xml:space="preserve">Investments by Maturity </w:t>
      </w:r>
    </w:p>
    <w:p w:rsidR="00064B98" w:rsidRPr="00E3481C" w:rsidRDefault="001F1C96" w:rsidP="00064B98">
      <w:pPr>
        <w:ind w:right="-153"/>
        <w:jc w:val="both"/>
        <w:rPr>
          <w:b/>
          <w:szCs w:val="24"/>
        </w:rPr>
      </w:pPr>
      <w:r>
        <w:rPr>
          <w:noProof/>
        </w:rPr>
        <w:drawing>
          <wp:inline distT="0" distB="0" distL="0" distR="0">
            <wp:extent cx="5632704" cy="310960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712036" name=""/>
                    <pic:cNvPicPr/>
                  </pic:nvPicPr>
                  <pic:blipFill>
                    <a:blip r:embed="rId9"/>
                    <a:stretch>
                      <a:fillRect/>
                    </a:stretch>
                  </pic:blipFill>
                  <pic:spPr>
                    <a:xfrm>
                      <a:off x="0" y="0"/>
                      <a:ext cx="5861423" cy="3235874"/>
                    </a:xfrm>
                    <a:prstGeom prst="rect">
                      <a:avLst/>
                    </a:prstGeom>
                  </pic:spPr>
                </pic:pic>
              </a:graphicData>
            </a:graphic>
          </wp:inline>
        </w:drawing>
      </w:r>
    </w:p>
    <w:p w:rsidR="00064B98" w:rsidRDefault="00741373" w:rsidP="00064B98">
      <w:pPr>
        <w:ind w:right="-153"/>
        <w:jc w:val="both"/>
        <w:rPr>
          <w:b/>
          <w:szCs w:val="24"/>
        </w:rPr>
      </w:pPr>
    </w:p>
    <w:p w:rsidR="00741373" w:rsidRDefault="001F1C96" w:rsidP="00064B98">
      <w:pPr>
        <w:ind w:right="-153"/>
        <w:jc w:val="both"/>
      </w:pPr>
      <w:r w:rsidRPr="00E3481C">
        <w:t>The graph</w:t>
      </w:r>
      <w:r>
        <w:t xml:space="preserve"> </w:t>
      </w:r>
      <w:r w:rsidRPr="00E3481C">
        <w:t xml:space="preserve">shows the maturity dates of assets along with the exposure to bail-in in the event of a bank default (i.e. the risk that the investment may be lost or the principal repaid significantly reduced). As can be seen the exposure to bail in is relatively low and arises mainly in the short term with the use of call accounts. The very long term investments are principally investment in the UK government via Gilts. </w:t>
      </w:r>
    </w:p>
    <w:p w:rsidR="00064B98" w:rsidRPr="00E3481C" w:rsidRDefault="001F1C96" w:rsidP="00064B98">
      <w:pPr>
        <w:ind w:right="-153"/>
        <w:jc w:val="both"/>
      </w:pPr>
      <w:r w:rsidRPr="00E3481C">
        <w:lastRenderedPageBreak/>
        <w:t xml:space="preserve">Therefore the credit risk is low </w:t>
      </w:r>
      <w:r>
        <w:t>and</w:t>
      </w:r>
      <w:r w:rsidRPr="00E3481C">
        <w:t xml:space="preserve"> the assets are saleable and do not have to be held to maturity thereby allowing the market risk to be managed. </w:t>
      </w:r>
    </w:p>
    <w:p w:rsidR="00064B98" w:rsidRPr="00E8130F" w:rsidRDefault="00741373" w:rsidP="00064B98">
      <w:pPr>
        <w:ind w:right="-153"/>
        <w:jc w:val="both"/>
        <w:rPr>
          <w:highlight w:val="yellow"/>
        </w:rPr>
      </w:pPr>
    </w:p>
    <w:p w:rsidR="00064B98" w:rsidRDefault="00741373" w:rsidP="00064B98">
      <w:pPr>
        <w:ind w:right="-153"/>
        <w:jc w:val="center"/>
        <w:rPr>
          <w:b/>
          <w:szCs w:val="24"/>
          <w:highlight w:val="yellow"/>
        </w:rPr>
      </w:pPr>
    </w:p>
    <w:p w:rsidR="007924C1" w:rsidRDefault="00741373" w:rsidP="00064B98">
      <w:pPr>
        <w:ind w:right="-153"/>
        <w:jc w:val="center"/>
        <w:rPr>
          <w:b/>
          <w:szCs w:val="24"/>
          <w:highlight w:val="yellow"/>
        </w:rPr>
      </w:pPr>
    </w:p>
    <w:p w:rsidR="00064B98" w:rsidRPr="00E3481C" w:rsidRDefault="001F1C96" w:rsidP="00064B98">
      <w:pPr>
        <w:ind w:right="-153"/>
        <w:jc w:val="both"/>
        <w:rPr>
          <w:b/>
          <w:szCs w:val="24"/>
        </w:rPr>
      </w:pPr>
      <w:r w:rsidRPr="000B2985">
        <w:rPr>
          <w:b/>
          <w:sz w:val="20"/>
        </w:rPr>
        <w:t>Total investments analysed by asset type</w:t>
      </w:r>
      <w:r>
        <w:rPr>
          <w:b/>
          <w:sz w:val="20"/>
        </w:rPr>
        <w:tab/>
      </w:r>
      <w:r>
        <w:rPr>
          <w:b/>
          <w:sz w:val="20"/>
        </w:rPr>
        <w:tab/>
      </w:r>
      <w:r w:rsidRPr="000B2985">
        <w:rPr>
          <w:b/>
          <w:sz w:val="20"/>
        </w:rPr>
        <w:t>Total Investments analysed by Country</w:t>
      </w:r>
    </w:p>
    <w:p w:rsidR="00064B98" w:rsidRPr="000B2985" w:rsidRDefault="00741373" w:rsidP="00064B98">
      <w:pPr>
        <w:ind w:right="-153"/>
        <w:jc w:val="both"/>
        <w:rPr>
          <w:b/>
          <w:sz w:val="20"/>
        </w:rPr>
      </w:pPr>
    </w:p>
    <w:p w:rsidR="00064B98" w:rsidRPr="00E8130F" w:rsidRDefault="00741373" w:rsidP="00064B98">
      <w:pPr>
        <w:ind w:right="-153"/>
        <w:jc w:val="both"/>
        <w:rPr>
          <w:b/>
          <w:szCs w:val="24"/>
          <w:highlight w:val="yellow"/>
        </w:rPr>
      </w:pPr>
    </w:p>
    <w:p w:rsidR="00064B98" w:rsidRPr="00E8130F" w:rsidRDefault="001F1C96" w:rsidP="00064B98">
      <w:pPr>
        <w:ind w:right="-153"/>
        <w:jc w:val="both"/>
        <w:rPr>
          <w:b/>
          <w:szCs w:val="24"/>
          <w:highlight w:val="yellow"/>
        </w:rPr>
      </w:pPr>
      <w:r>
        <w:rPr>
          <w:noProof/>
        </w:rPr>
        <w:drawing>
          <wp:inline distT="0" distB="0" distL="0" distR="0">
            <wp:extent cx="2362810" cy="2155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041521" name=""/>
                    <pic:cNvPicPr/>
                  </pic:nvPicPr>
                  <pic:blipFill>
                    <a:blip r:embed="rId10"/>
                    <a:stretch>
                      <a:fillRect/>
                    </a:stretch>
                  </pic:blipFill>
                  <pic:spPr>
                    <a:xfrm>
                      <a:off x="0" y="0"/>
                      <a:ext cx="2388540" cy="2178735"/>
                    </a:xfrm>
                    <a:prstGeom prst="rect">
                      <a:avLst/>
                    </a:prstGeom>
                  </pic:spPr>
                </pic:pic>
              </a:graphicData>
            </a:graphic>
          </wp:inline>
        </w:drawing>
      </w:r>
      <w:r>
        <w:rPr>
          <w:noProof/>
        </w:rPr>
        <w:t xml:space="preserve">                     </w:t>
      </w:r>
      <w:r>
        <w:rPr>
          <w:noProof/>
        </w:rPr>
        <w:drawing>
          <wp:inline distT="0" distB="0" distL="0" distR="0">
            <wp:extent cx="2342845" cy="196449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605715" name=""/>
                    <pic:cNvPicPr/>
                  </pic:nvPicPr>
                  <pic:blipFill>
                    <a:blip r:embed="rId11"/>
                    <a:stretch>
                      <a:fillRect/>
                    </a:stretch>
                  </pic:blipFill>
                  <pic:spPr>
                    <a:xfrm>
                      <a:off x="0" y="0"/>
                      <a:ext cx="2371641" cy="1988642"/>
                    </a:xfrm>
                    <a:prstGeom prst="rect">
                      <a:avLst/>
                    </a:prstGeom>
                  </pic:spPr>
                </pic:pic>
              </a:graphicData>
            </a:graphic>
          </wp:inline>
        </w:drawing>
      </w:r>
      <w:r>
        <w:rPr>
          <w:noProof/>
        </w:rPr>
        <w:t xml:space="preserve">           </w:t>
      </w:r>
    </w:p>
    <w:p w:rsidR="00064B98" w:rsidRPr="00E8130F" w:rsidRDefault="00741373" w:rsidP="00064B98">
      <w:pPr>
        <w:ind w:right="-153"/>
        <w:jc w:val="both"/>
        <w:rPr>
          <w:b/>
          <w:szCs w:val="24"/>
          <w:highlight w:val="yellow"/>
        </w:rPr>
      </w:pPr>
    </w:p>
    <w:p w:rsidR="00064B98" w:rsidRPr="00E8130F" w:rsidRDefault="00741373" w:rsidP="00064B98">
      <w:pPr>
        <w:ind w:right="-153"/>
        <w:jc w:val="both"/>
        <w:rPr>
          <w:b/>
          <w:szCs w:val="24"/>
          <w:highlight w:val="yellow"/>
        </w:rPr>
      </w:pPr>
    </w:p>
    <w:p w:rsidR="00064B98" w:rsidRPr="000B2985" w:rsidRDefault="001F1C96" w:rsidP="00064B98">
      <w:pPr>
        <w:ind w:right="-153"/>
        <w:jc w:val="both"/>
        <w:rPr>
          <w:b/>
          <w:sz w:val="20"/>
          <w:szCs w:val="24"/>
        </w:rPr>
      </w:pPr>
      <w:r w:rsidRPr="000B2985">
        <w:rPr>
          <w:b/>
          <w:sz w:val="20"/>
          <w:szCs w:val="24"/>
        </w:rPr>
        <w:t>Total Investments analysed by credit rating</w:t>
      </w:r>
    </w:p>
    <w:p w:rsidR="00064B98" w:rsidRPr="00E8130F" w:rsidRDefault="00741373" w:rsidP="00064B98">
      <w:pPr>
        <w:ind w:right="-153"/>
        <w:jc w:val="both"/>
        <w:rPr>
          <w:b/>
          <w:szCs w:val="24"/>
          <w:highlight w:val="yellow"/>
        </w:rPr>
      </w:pPr>
    </w:p>
    <w:p w:rsidR="00064B98" w:rsidRDefault="001F1C96" w:rsidP="00064B98">
      <w:pPr>
        <w:ind w:right="-153"/>
        <w:jc w:val="both"/>
        <w:rPr>
          <w:b/>
          <w:szCs w:val="24"/>
          <w:highlight w:val="yellow"/>
        </w:rPr>
      </w:pPr>
      <w:r>
        <w:rPr>
          <w:noProof/>
        </w:rPr>
        <w:drawing>
          <wp:inline distT="0" distB="0" distL="0" distR="0">
            <wp:extent cx="2582266" cy="2240245"/>
            <wp:effectExtent l="0" t="0" r="889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635658" name=""/>
                    <pic:cNvPicPr/>
                  </pic:nvPicPr>
                  <pic:blipFill>
                    <a:blip r:embed="rId12"/>
                    <a:stretch>
                      <a:fillRect/>
                    </a:stretch>
                  </pic:blipFill>
                  <pic:spPr>
                    <a:xfrm>
                      <a:off x="0" y="0"/>
                      <a:ext cx="2595933" cy="2252102"/>
                    </a:xfrm>
                    <a:prstGeom prst="rect">
                      <a:avLst/>
                    </a:prstGeom>
                  </pic:spPr>
                </pic:pic>
              </a:graphicData>
            </a:graphic>
          </wp:inline>
        </w:drawing>
      </w:r>
    </w:p>
    <w:p w:rsidR="00064B98" w:rsidRPr="000B2985" w:rsidRDefault="001F1C96" w:rsidP="00064B98">
      <w:pPr>
        <w:ind w:right="-153"/>
        <w:jc w:val="both"/>
        <w:rPr>
          <w:b/>
          <w:szCs w:val="24"/>
        </w:rPr>
      </w:pPr>
      <w:r w:rsidRPr="000B2985">
        <w:rPr>
          <w:b/>
          <w:szCs w:val="24"/>
        </w:rPr>
        <w:t>Security</w:t>
      </w:r>
    </w:p>
    <w:p w:rsidR="00064B98" w:rsidRPr="00E8130F" w:rsidRDefault="00741373" w:rsidP="00064B98">
      <w:pPr>
        <w:ind w:right="-153"/>
        <w:jc w:val="both"/>
        <w:rPr>
          <w:b/>
          <w:szCs w:val="24"/>
          <w:highlight w:val="yellow"/>
        </w:rPr>
      </w:pPr>
    </w:p>
    <w:p w:rsidR="00064B98" w:rsidRPr="003E1326" w:rsidRDefault="001F1C96" w:rsidP="00064B98">
      <w:pPr>
        <w:jc w:val="both"/>
      </w:pPr>
      <w:r w:rsidRPr="003E1326">
        <w:t xml:space="preserve">Security of capital remained the </w:t>
      </w:r>
      <w:r>
        <w:t>council's</w:t>
      </w:r>
      <w:r w:rsidRPr="003E1326">
        <w:t xml:space="preserve"> main investment objective.  This was maintained by following the </w:t>
      </w:r>
      <w:r>
        <w:t>council's</w:t>
      </w:r>
      <w:r w:rsidRPr="003E1326">
        <w:t xml:space="preserve"> Counterparty Policy, as set out in its Treasury Management Strategy Statement for 2018/19. This defined “high credit quality” organisations as those having a minimum long-term credit rating of A+</w:t>
      </w:r>
      <w:r>
        <w:t>.</w:t>
      </w:r>
      <w:r w:rsidRPr="003E1326">
        <w:t xml:space="preserve"> In practice the average credit rating in 2018/19 was higher at AA.  </w:t>
      </w:r>
    </w:p>
    <w:p w:rsidR="00064B98" w:rsidRDefault="00741373" w:rsidP="00064B98">
      <w:pPr>
        <w:jc w:val="both"/>
      </w:pPr>
    </w:p>
    <w:p w:rsidR="00064B98" w:rsidRPr="00833073" w:rsidRDefault="001F1C96" w:rsidP="00064B98">
      <w:pPr>
        <w:jc w:val="both"/>
      </w:pPr>
      <w:r w:rsidRPr="00833073">
        <w:t>Investments with banks were held in call accounts only. Any longer term deposits have been restricted to</w:t>
      </w:r>
      <w:r>
        <w:t xml:space="preserve"> deposits with</w:t>
      </w:r>
      <w:r w:rsidRPr="00833073">
        <w:t xml:space="preserve"> other local authorities.</w:t>
      </w:r>
    </w:p>
    <w:p w:rsidR="00064B98" w:rsidRPr="00860FCC" w:rsidRDefault="001F1C96" w:rsidP="00064B98">
      <w:pPr>
        <w:keepNext/>
        <w:widowControl w:val="0"/>
        <w:jc w:val="both"/>
        <w:rPr>
          <w:b/>
        </w:rPr>
      </w:pPr>
      <w:r w:rsidRPr="00860FCC">
        <w:rPr>
          <w:b/>
        </w:rPr>
        <w:lastRenderedPageBreak/>
        <w:t>Liquidity Management</w:t>
      </w:r>
    </w:p>
    <w:p w:rsidR="00064B98" w:rsidRPr="00860FCC" w:rsidRDefault="00741373" w:rsidP="00064B98">
      <w:pPr>
        <w:keepNext/>
        <w:widowControl w:val="0"/>
        <w:jc w:val="both"/>
        <w:rPr>
          <w:b/>
        </w:rPr>
      </w:pPr>
    </w:p>
    <w:p w:rsidR="00064B98" w:rsidRPr="00860FCC" w:rsidRDefault="001F1C96" w:rsidP="00064B98">
      <w:pPr>
        <w:autoSpaceDE w:val="0"/>
        <w:autoSpaceDN w:val="0"/>
        <w:adjustRightInd w:val="0"/>
        <w:jc w:val="both"/>
        <w:rPr>
          <w:rFonts w:cs="Arial"/>
          <w:szCs w:val="24"/>
        </w:rPr>
      </w:pPr>
      <w:r>
        <w:rPr>
          <w:rFonts w:cs="Arial"/>
        </w:rPr>
        <w:t>T</w:t>
      </w:r>
      <w:r w:rsidRPr="00860FCC">
        <w:rPr>
          <w:rFonts w:cs="Arial"/>
        </w:rPr>
        <w:t xml:space="preserve">he </w:t>
      </w:r>
      <w:r>
        <w:rPr>
          <w:rFonts w:cs="Arial"/>
        </w:rPr>
        <w:t>c</w:t>
      </w:r>
      <w:r w:rsidRPr="00860FCC">
        <w:rPr>
          <w:rFonts w:cs="Arial"/>
        </w:rPr>
        <w:t xml:space="preserve">ouncil maintained a minimum level of primary liquidity through the use of Call Accounts. The </w:t>
      </w:r>
      <w:r>
        <w:rPr>
          <w:rFonts w:cs="Arial"/>
        </w:rPr>
        <w:t>c</w:t>
      </w:r>
      <w:r w:rsidRPr="00860FCC">
        <w:rPr>
          <w:rFonts w:cs="Arial"/>
        </w:rPr>
        <w:t>ouncil also has</w:t>
      </w:r>
      <w:r w:rsidRPr="00860FCC">
        <w:rPr>
          <w:rFonts w:cs="Arial"/>
          <w:szCs w:val="24"/>
        </w:rPr>
        <w:t xml:space="preserve"> bond portfolios which are available for sale, at current market prices, if needed as “secondary” liquidity.</w:t>
      </w:r>
    </w:p>
    <w:p w:rsidR="00064B98" w:rsidRPr="00860FCC" w:rsidRDefault="00741373" w:rsidP="00064B98">
      <w:pPr>
        <w:autoSpaceDE w:val="0"/>
        <w:autoSpaceDN w:val="0"/>
        <w:adjustRightInd w:val="0"/>
        <w:jc w:val="both"/>
        <w:rPr>
          <w:rFonts w:cs="Arial"/>
          <w:szCs w:val="24"/>
        </w:rPr>
      </w:pPr>
    </w:p>
    <w:p w:rsidR="00064B98" w:rsidRPr="00860FCC" w:rsidRDefault="001F1C96" w:rsidP="00064B98">
      <w:pPr>
        <w:autoSpaceDE w:val="0"/>
        <w:autoSpaceDN w:val="0"/>
        <w:adjustRightInd w:val="0"/>
        <w:jc w:val="both"/>
        <w:rPr>
          <w:rFonts w:cs="Arial"/>
        </w:rPr>
      </w:pPr>
      <w:r w:rsidRPr="00860FCC">
        <w:rPr>
          <w:rFonts w:cs="Arial"/>
        </w:rPr>
        <w:t xml:space="preserve">The </w:t>
      </w:r>
      <w:r>
        <w:rPr>
          <w:rFonts w:cs="Arial"/>
        </w:rPr>
        <w:t>c</w:t>
      </w:r>
      <w:r w:rsidRPr="00860FCC">
        <w:rPr>
          <w:rFonts w:cs="Arial"/>
        </w:rPr>
        <w:t xml:space="preserve">ouncil undertakes cash flow forecasting daily to determine the maximum period for which funds may prudently be committed. </w:t>
      </w:r>
    </w:p>
    <w:p w:rsidR="00064B98" w:rsidRPr="00E8130F" w:rsidRDefault="00741373" w:rsidP="00064B98">
      <w:pPr>
        <w:jc w:val="both"/>
        <w:rPr>
          <w:rFonts w:ascii="Trebuchet MS" w:hAnsi="Trebuchet MS" w:cs="Trebuchet MS"/>
          <w:sz w:val="20"/>
          <w:highlight w:val="yellow"/>
        </w:rPr>
      </w:pPr>
    </w:p>
    <w:p w:rsidR="00064B98" w:rsidRPr="00EC63BC" w:rsidRDefault="001F1C96" w:rsidP="00064B98">
      <w:pPr>
        <w:keepNext/>
        <w:widowControl w:val="0"/>
        <w:spacing w:after="120"/>
        <w:jc w:val="both"/>
        <w:rPr>
          <w:b/>
        </w:rPr>
      </w:pPr>
      <w:r w:rsidRPr="00EC63BC">
        <w:rPr>
          <w:b/>
        </w:rPr>
        <w:t xml:space="preserve">Yield </w:t>
      </w:r>
    </w:p>
    <w:p w:rsidR="00064B98" w:rsidRPr="00EC63BC" w:rsidRDefault="001F1C96" w:rsidP="00064B98">
      <w:pPr>
        <w:jc w:val="both"/>
        <w:rPr>
          <w:rFonts w:cs="Arial"/>
        </w:rPr>
      </w:pPr>
      <w:r w:rsidRPr="00EC63BC">
        <w:rPr>
          <w:rFonts w:cs="Arial"/>
        </w:rPr>
        <w:t xml:space="preserve">The rates of return on the </w:t>
      </w:r>
      <w:r>
        <w:rPr>
          <w:rFonts w:cs="Arial"/>
        </w:rPr>
        <w:t>c</w:t>
      </w:r>
      <w:r w:rsidRPr="00EC63BC">
        <w:rPr>
          <w:rFonts w:cs="Arial"/>
        </w:rPr>
        <w:t xml:space="preserve">ouncil's short-dated money market investments reflect prevailing market conditions and the </w:t>
      </w:r>
      <w:r>
        <w:rPr>
          <w:rFonts w:cs="Arial"/>
        </w:rPr>
        <w:t>c</w:t>
      </w:r>
      <w:r w:rsidRPr="00EC63BC">
        <w:rPr>
          <w:rFonts w:cs="Arial"/>
        </w:rPr>
        <w:t xml:space="preserve">ouncil's objective of optimising returns commensurate with the principles of security and liquidity. </w:t>
      </w:r>
    </w:p>
    <w:p w:rsidR="00064B98" w:rsidRPr="00EC63BC" w:rsidRDefault="00741373" w:rsidP="00064B98">
      <w:pPr>
        <w:jc w:val="both"/>
        <w:rPr>
          <w:rFonts w:cs="Arial"/>
          <w:sz w:val="20"/>
        </w:rPr>
      </w:pPr>
    </w:p>
    <w:p w:rsidR="00064B98" w:rsidRPr="00EC63BC" w:rsidRDefault="001F1C96" w:rsidP="00064B98">
      <w:pPr>
        <w:jc w:val="both"/>
        <w:rPr>
          <w:rFonts w:cs="Arial"/>
        </w:rPr>
      </w:pPr>
      <w:r w:rsidRPr="00EC63BC">
        <w:rPr>
          <w:rFonts w:cs="Arial"/>
        </w:rPr>
        <w:t xml:space="preserve">Overall the investment portfolios returned an average rate of </w:t>
      </w:r>
      <w:r>
        <w:rPr>
          <w:rFonts w:cs="Arial"/>
        </w:rPr>
        <w:t>4.31</w:t>
      </w:r>
      <w:r w:rsidRPr="00EC63BC">
        <w:rPr>
          <w:rFonts w:cs="Arial"/>
        </w:rPr>
        <w:t xml:space="preserve">% in 2018/19 which can be attributed to the categories as follows: </w:t>
      </w:r>
    </w:p>
    <w:p w:rsidR="00064B98" w:rsidRPr="00EC63BC" w:rsidRDefault="001F1C96" w:rsidP="00064B98">
      <w:pPr>
        <w:jc w:val="both"/>
      </w:pPr>
      <w:r w:rsidRPr="00EC63BC">
        <w:t xml:space="preserve">  </w:t>
      </w:r>
    </w:p>
    <w:tbl>
      <w:tblPr>
        <w:tblW w:w="9240" w:type="dxa"/>
        <w:tblInd w:w="-10" w:type="dxa"/>
        <w:tblLook w:val="04A0" w:firstRow="1" w:lastRow="0" w:firstColumn="1" w:lastColumn="0" w:noHBand="0" w:noVBand="1"/>
      </w:tblPr>
      <w:tblGrid>
        <w:gridCol w:w="5387"/>
        <w:gridCol w:w="2126"/>
        <w:gridCol w:w="1727"/>
      </w:tblGrid>
      <w:tr w:rsidR="00F83B68" w:rsidTr="00064B98">
        <w:trPr>
          <w:trHeight w:val="315"/>
        </w:trPr>
        <w:tc>
          <w:tcPr>
            <w:tcW w:w="5387" w:type="dxa"/>
            <w:tcBorders>
              <w:top w:val="single" w:sz="8" w:space="0" w:color="000000"/>
              <w:left w:val="single" w:sz="8" w:space="0" w:color="000000"/>
              <w:bottom w:val="single" w:sz="8" w:space="0" w:color="000000"/>
              <w:right w:val="single" w:sz="8" w:space="0" w:color="000000"/>
            </w:tcBorders>
            <w:shd w:val="clear" w:color="auto" w:fill="auto"/>
            <w:noWrap/>
            <w:hideMark/>
          </w:tcPr>
          <w:p w:rsidR="00064B98" w:rsidRPr="000B2985" w:rsidRDefault="001F1C96" w:rsidP="00064B98">
            <w:pPr>
              <w:rPr>
                <w:rFonts w:cs="Arial"/>
                <w:b/>
                <w:bCs/>
                <w:color w:val="000000"/>
                <w:szCs w:val="24"/>
              </w:rPr>
            </w:pPr>
            <w:r w:rsidRPr="000B2985">
              <w:rPr>
                <w:b/>
                <w:szCs w:val="24"/>
              </w:rPr>
              <w:t>Maturity Range</w:t>
            </w:r>
          </w:p>
        </w:tc>
        <w:tc>
          <w:tcPr>
            <w:tcW w:w="2126" w:type="dxa"/>
            <w:tcBorders>
              <w:top w:val="single" w:sz="8" w:space="0" w:color="000000"/>
              <w:left w:val="nil"/>
              <w:bottom w:val="single" w:sz="8" w:space="0" w:color="000000"/>
              <w:right w:val="nil"/>
            </w:tcBorders>
            <w:shd w:val="clear" w:color="auto" w:fill="auto"/>
            <w:noWrap/>
            <w:hideMark/>
          </w:tcPr>
          <w:p w:rsidR="00064B98" w:rsidRDefault="001F1C96" w:rsidP="00064B98">
            <w:pPr>
              <w:jc w:val="center"/>
              <w:rPr>
                <w:b/>
                <w:szCs w:val="24"/>
              </w:rPr>
            </w:pPr>
            <w:r w:rsidRPr="000B2985">
              <w:rPr>
                <w:b/>
                <w:szCs w:val="24"/>
              </w:rPr>
              <w:t xml:space="preserve">Average Balance </w:t>
            </w:r>
          </w:p>
          <w:p w:rsidR="00064B98" w:rsidRPr="000B2985" w:rsidRDefault="001F1C96" w:rsidP="00064B98">
            <w:pPr>
              <w:jc w:val="center"/>
              <w:rPr>
                <w:rFonts w:cs="Arial"/>
                <w:b/>
                <w:bCs/>
                <w:color w:val="000000"/>
                <w:szCs w:val="24"/>
              </w:rPr>
            </w:pPr>
            <w:r w:rsidRPr="000B2985">
              <w:rPr>
                <w:b/>
                <w:szCs w:val="24"/>
              </w:rPr>
              <w:t>£m</w:t>
            </w:r>
          </w:p>
        </w:tc>
        <w:tc>
          <w:tcPr>
            <w:tcW w:w="1727" w:type="dxa"/>
            <w:tcBorders>
              <w:top w:val="single" w:sz="8" w:space="0" w:color="auto"/>
              <w:left w:val="single" w:sz="8" w:space="0" w:color="auto"/>
              <w:bottom w:val="single" w:sz="8" w:space="0" w:color="000000"/>
              <w:right w:val="single" w:sz="8" w:space="0" w:color="auto"/>
            </w:tcBorders>
            <w:shd w:val="clear" w:color="auto" w:fill="auto"/>
            <w:noWrap/>
            <w:hideMark/>
          </w:tcPr>
          <w:p w:rsidR="00064B98" w:rsidRPr="000B2985" w:rsidRDefault="001F1C96" w:rsidP="00064B98">
            <w:pPr>
              <w:jc w:val="center"/>
              <w:rPr>
                <w:rFonts w:cs="Arial"/>
                <w:b/>
                <w:bCs/>
                <w:color w:val="000000"/>
                <w:szCs w:val="24"/>
              </w:rPr>
            </w:pPr>
            <w:r w:rsidRPr="000B2985">
              <w:rPr>
                <w:b/>
                <w:szCs w:val="24"/>
              </w:rPr>
              <w:t>Average Rate</w:t>
            </w:r>
          </w:p>
        </w:tc>
      </w:tr>
      <w:tr w:rsidR="00F83B68" w:rsidTr="00064B98">
        <w:trPr>
          <w:trHeight w:val="315"/>
        </w:trPr>
        <w:tc>
          <w:tcPr>
            <w:tcW w:w="5387" w:type="dxa"/>
            <w:tcBorders>
              <w:top w:val="nil"/>
              <w:left w:val="single" w:sz="8" w:space="0" w:color="000000"/>
              <w:bottom w:val="single" w:sz="8" w:space="0" w:color="000000"/>
              <w:right w:val="single" w:sz="8" w:space="0" w:color="000000"/>
            </w:tcBorders>
            <w:shd w:val="clear" w:color="auto" w:fill="auto"/>
            <w:noWrap/>
            <w:hideMark/>
          </w:tcPr>
          <w:p w:rsidR="00064B98" w:rsidRPr="000B2985" w:rsidRDefault="001F1C96" w:rsidP="007924C1">
            <w:pPr>
              <w:rPr>
                <w:rFonts w:cs="Arial"/>
                <w:color w:val="000000"/>
                <w:szCs w:val="24"/>
              </w:rPr>
            </w:pPr>
            <w:r w:rsidRPr="000B2985">
              <w:rPr>
                <w:szCs w:val="24"/>
              </w:rPr>
              <w:t>Call</w:t>
            </w:r>
            <w:r>
              <w:rPr>
                <w:szCs w:val="24"/>
              </w:rPr>
              <w:t xml:space="preserve"> and u</w:t>
            </w:r>
            <w:r w:rsidRPr="000B2985">
              <w:rPr>
                <w:szCs w:val="24"/>
              </w:rPr>
              <w:t>nder 1 year</w:t>
            </w:r>
          </w:p>
        </w:tc>
        <w:tc>
          <w:tcPr>
            <w:tcW w:w="2126"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96.231</w:t>
            </w:r>
          </w:p>
        </w:tc>
        <w:tc>
          <w:tcPr>
            <w:tcW w:w="1727"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0.96%</w:t>
            </w:r>
          </w:p>
        </w:tc>
      </w:tr>
      <w:tr w:rsidR="00F83B68" w:rsidTr="00064B98">
        <w:trPr>
          <w:trHeight w:val="315"/>
        </w:trPr>
        <w:tc>
          <w:tcPr>
            <w:tcW w:w="5387" w:type="dxa"/>
            <w:tcBorders>
              <w:top w:val="nil"/>
              <w:left w:val="single" w:sz="8" w:space="0" w:color="000000"/>
              <w:bottom w:val="single" w:sz="8" w:space="0" w:color="000000"/>
              <w:right w:val="single" w:sz="8" w:space="0" w:color="000000"/>
            </w:tcBorders>
            <w:shd w:val="clear" w:color="auto" w:fill="auto"/>
            <w:noWrap/>
            <w:hideMark/>
          </w:tcPr>
          <w:p w:rsidR="00064B98" w:rsidRPr="000B2985" w:rsidRDefault="001F1C96" w:rsidP="007924C1">
            <w:pPr>
              <w:rPr>
                <w:rFonts w:cs="Arial"/>
                <w:color w:val="000000"/>
                <w:szCs w:val="24"/>
              </w:rPr>
            </w:pPr>
            <w:r w:rsidRPr="000B2985">
              <w:rPr>
                <w:szCs w:val="24"/>
              </w:rPr>
              <w:t>Bank</w:t>
            </w:r>
            <w:r>
              <w:rPr>
                <w:szCs w:val="24"/>
              </w:rPr>
              <w:t xml:space="preserve"> and l</w:t>
            </w:r>
            <w:r w:rsidRPr="000B2985">
              <w:rPr>
                <w:szCs w:val="24"/>
              </w:rPr>
              <w:t xml:space="preserve">ocal </w:t>
            </w:r>
            <w:r>
              <w:rPr>
                <w:szCs w:val="24"/>
              </w:rPr>
              <w:t>a</w:t>
            </w:r>
            <w:r w:rsidRPr="000B2985">
              <w:rPr>
                <w:szCs w:val="24"/>
              </w:rPr>
              <w:t xml:space="preserve">uthority </w:t>
            </w:r>
            <w:r>
              <w:rPr>
                <w:szCs w:val="24"/>
              </w:rPr>
              <w:t>d</w:t>
            </w:r>
            <w:r w:rsidRPr="000B2985">
              <w:rPr>
                <w:szCs w:val="24"/>
              </w:rPr>
              <w:t>eposits 1-2 years</w:t>
            </w:r>
          </w:p>
        </w:tc>
        <w:tc>
          <w:tcPr>
            <w:tcW w:w="2126"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1.300</w:t>
            </w:r>
          </w:p>
        </w:tc>
        <w:tc>
          <w:tcPr>
            <w:tcW w:w="1727"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0.88%</w:t>
            </w:r>
          </w:p>
        </w:tc>
      </w:tr>
      <w:tr w:rsidR="00F83B68" w:rsidTr="00064B98">
        <w:trPr>
          <w:trHeight w:val="315"/>
        </w:trPr>
        <w:tc>
          <w:tcPr>
            <w:tcW w:w="5387" w:type="dxa"/>
            <w:tcBorders>
              <w:top w:val="nil"/>
              <w:left w:val="single" w:sz="8" w:space="0" w:color="000000"/>
              <w:bottom w:val="single" w:sz="8" w:space="0" w:color="000000"/>
              <w:right w:val="single" w:sz="8" w:space="0" w:color="000000"/>
            </w:tcBorders>
            <w:shd w:val="clear" w:color="auto" w:fill="auto"/>
            <w:noWrap/>
            <w:hideMark/>
          </w:tcPr>
          <w:p w:rsidR="00064B98" w:rsidRPr="000B2985" w:rsidRDefault="001F1C96" w:rsidP="00064B98">
            <w:pPr>
              <w:rPr>
                <w:rFonts w:cs="Arial"/>
                <w:color w:val="000000"/>
                <w:szCs w:val="24"/>
              </w:rPr>
            </w:pPr>
            <w:r w:rsidRPr="000B2985">
              <w:rPr>
                <w:szCs w:val="24"/>
              </w:rPr>
              <w:t>Ban</w:t>
            </w:r>
            <w:r>
              <w:rPr>
                <w:szCs w:val="24"/>
              </w:rPr>
              <w:t>k &amp; local authority deposits 5 y</w:t>
            </w:r>
            <w:r w:rsidRPr="000B2985">
              <w:rPr>
                <w:szCs w:val="24"/>
              </w:rPr>
              <w:t>ears +</w:t>
            </w:r>
          </w:p>
        </w:tc>
        <w:tc>
          <w:tcPr>
            <w:tcW w:w="2126"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10.000</w:t>
            </w:r>
          </w:p>
        </w:tc>
        <w:tc>
          <w:tcPr>
            <w:tcW w:w="1727"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2.95%</w:t>
            </w:r>
          </w:p>
        </w:tc>
      </w:tr>
      <w:tr w:rsidR="00F83B68" w:rsidTr="00064B98">
        <w:trPr>
          <w:trHeight w:val="315"/>
        </w:trPr>
        <w:tc>
          <w:tcPr>
            <w:tcW w:w="5387" w:type="dxa"/>
            <w:tcBorders>
              <w:top w:val="nil"/>
              <w:left w:val="single" w:sz="8" w:space="0" w:color="000000"/>
              <w:bottom w:val="single" w:sz="8" w:space="0" w:color="000000"/>
              <w:right w:val="single" w:sz="8" w:space="0" w:color="000000"/>
            </w:tcBorders>
            <w:shd w:val="clear" w:color="auto" w:fill="auto"/>
            <w:noWrap/>
            <w:hideMark/>
          </w:tcPr>
          <w:p w:rsidR="00064B98" w:rsidRPr="000B2985" w:rsidRDefault="001F1C96" w:rsidP="00064B98">
            <w:pPr>
              <w:rPr>
                <w:rFonts w:cs="Arial"/>
                <w:color w:val="000000"/>
                <w:szCs w:val="24"/>
              </w:rPr>
            </w:pPr>
            <w:r w:rsidRPr="000B2985">
              <w:rPr>
                <w:szCs w:val="24"/>
              </w:rPr>
              <w:t xml:space="preserve">Local </w:t>
            </w:r>
            <w:r>
              <w:rPr>
                <w:szCs w:val="24"/>
              </w:rPr>
              <w:t>a</w:t>
            </w:r>
            <w:r w:rsidRPr="000B2985">
              <w:rPr>
                <w:szCs w:val="24"/>
              </w:rPr>
              <w:t xml:space="preserve">uthority </w:t>
            </w:r>
            <w:r>
              <w:rPr>
                <w:szCs w:val="24"/>
              </w:rPr>
              <w:t>b</w:t>
            </w:r>
            <w:r w:rsidRPr="000B2985">
              <w:rPr>
                <w:szCs w:val="24"/>
              </w:rPr>
              <w:t>onds</w:t>
            </w:r>
          </w:p>
        </w:tc>
        <w:tc>
          <w:tcPr>
            <w:tcW w:w="2126"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40.796</w:t>
            </w:r>
          </w:p>
        </w:tc>
        <w:tc>
          <w:tcPr>
            <w:tcW w:w="1727"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4.08%</w:t>
            </w:r>
          </w:p>
        </w:tc>
      </w:tr>
      <w:tr w:rsidR="00F83B68" w:rsidTr="00064B98">
        <w:trPr>
          <w:trHeight w:val="315"/>
        </w:trPr>
        <w:tc>
          <w:tcPr>
            <w:tcW w:w="5387" w:type="dxa"/>
            <w:tcBorders>
              <w:top w:val="nil"/>
              <w:left w:val="single" w:sz="8" w:space="0" w:color="000000"/>
              <w:bottom w:val="single" w:sz="8" w:space="0" w:color="000000"/>
              <w:right w:val="single" w:sz="8" w:space="0" w:color="000000"/>
            </w:tcBorders>
            <w:shd w:val="clear" w:color="auto" w:fill="auto"/>
            <w:noWrap/>
            <w:hideMark/>
          </w:tcPr>
          <w:p w:rsidR="00064B98" w:rsidRPr="000B2985" w:rsidRDefault="001F1C96" w:rsidP="00064B98">
            <w:pPr>
              <w:rPr>
                <w:rFonts w:cs="Arial"/>
                <w:color w:val="000000"/>
                <w:szCs w:val="24"/>
              </w:rPr>
            </w:pPr>
            <w:r w:rsidRPr="000B2985">
              <w:rPr>
                <w:szCs w:val="24"/>
              </w:rPr>
              <w:t xml:space="preserve">UK </w:t>
            </w:r>
            <w:r>
              <w:rPr>
                <w:szCs w:val="24"/>
              </w:rPr>
              <w:t>g</w:t>
            </w:r>
            <w:r w:rsidRPr="000B2985">
              <w:rPr>
                <w:szCs w:val="24"/>
              </w:rPr>
              <w:t xml:space="preserve">overnment &amp; </w:t>
            </w:r>
            <w:r>
              <w:rPr>
                <w:szCs w:val="24"/>
              </w:rPr>
              <w:t>o</w:t>
            </w:r>
            <w:r w:rsidRPr="000B2985">
              <w:rPr>
                <w:szCs w:val="24"/>
              </w:rPr>
              <w:t xml:space="preserve">ther </w:t>
            </w:r>
            <w:r>
              <w:rPr>
                <w:szCs w:val="24"/>
              </w:rPr>
              <w:t>b</w:t>
            </w:r>
            <w:r w:rsidRPr="000B2985">
              <w:rPr>
                <w:szCs w:val="24"/>
              </w:rPr>
              <w:t>onds</w:t>
            </w:r>
          </w:p>
        </w:tc>
        <w:tc>
          <w:tcPr>
            <w:tcW w:w="2126"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351.766</w:t>
            </w:r>
          </w:p>
        </w:tc>
        <w:tc>
          <w:tcPr>
            <w:tcW w:w="1727" w:type="dxa"/>
            <w:tcBorders>
              <w:top w:val="nil"/>
              <w:left w:val="nil"/>
              <w:bottom w:val="single" w:sz="8" w:space="0" w:color="000000"/>
              <w:right w:val="single" w:sz="8" w:space="0" w:color="auto"/>
            </w:tcBorders>
            <w:shd w:val="clear" w:color="auto" w:fill="auto"/>
            <w:noWrap/>
            <w:hideMark/>
          </w:tcPr>
          <w:p w:rsidR="00064B98" w:rsidRPr="000B2985" w:rsidRDefault="001F1C96" w:rsidP="00064B98">
            <w:pPr>
              <w:jc w:val="right"/>
              <w:rPr>
                <w:rFonts w:cs="Arial"/>
                <w:color w:val="000000"/>
                <w:szCs w:val="24"/>
              </w:rPr>
            </w:pPr>
            <w:r w:rsidRPr="000B2985">
              <w:rPr>
                <w:szCs w:val="24"/>
              </w:rPr>
              <w:t>5.30%</w:t>
            </w:r>
          </w:p>
        </w:tc>
      </w:tr>
      <w:tr w:rsidR="00F83B68" w:rsidTr="00064B98">
        <w:trPr>
          <w:trHeight w:val="315"/>
        </w:trPr>
        <w:tc>
          <w:tcPr>
            <w:tcW w:w="5387" w:type="dxa"/>
            <w:tcBorders>
              <w:top w:val="nil"/>
              <w:left w:val="single" w:sz="8" w:space="0" w:color="000000"/>
              <w:bottom w:val="single" w:sz="8" w:space="0" w:color="000000"/>
              <w:right w:val="single" w:sz="8" w:space="0" w:color="000000"/>
            </w:tcBorders>
            <w:shd w:val="clear" w:color="auto" w:fill="auto"/>
            <w:noWrap/>
            <w:hideMark/>
          </w:tcPr>
          <w:p w:rsidR="00064B98" w:rsidRPr="000B2985" w:rsidRDefault="001F1C96" w:rsidP="00064B98">
            <w:pPr>
              <w:rPr>
                <w:rFonts w:cs="Arial"/>
                <w:b/>
                <w:bCs/>
                <w:color w:val="000000"/>
                <w:szCs w:val="24"/>
              </w:rPr>
            </w:pPr>
            <w:r w:rsidRPr="000B2985">
              <w:rPr>
                <w:b/>
                <w:szCs w:val="24"/>
              </w:rPr>
              <w:t>Total</w:t>
            </w:r>
          </w:p>
        </w:tc>
        <w:tc>
          <w:tcPr>
            <w:tcW w:w="2126" w:type="dxa"/>
            <w:tcBorders>
              <w:top w:val="nil"/>
              <w:left w:val="nil"/>
              <w:bottom w:val="single" w:sz="8" w:space="0" w:color="000000"/>
              <w:right w:val="nil"/>
            </w:tcBorders>
            <w:shd w:val="clear" w:color="auto" w:fill="auto"/>
            <w:noWrap/>
            <w:hideMark/>
          </w:tcPr>
          <w:p w:rsidR="00064B98" w:rsidRPr="000B2985" w:rsidRDefault="001F1C96" w:rsidP="00064B98">
            <w:pPr>
              <w:jc w:val="right"/>
              <w:rPr>
                <w:rFonts w:cs="Arial"/>
                <w:b/>
                <w:bCs/>
                <w:color w:val="000000"/>
                <w:szCs w:val="24"/>
              </w:rPr>
            </w:pPr>
            <w:r w:rsidRPr="000B2985">
              <w:rPr>
                <w:b/>
                <w:szCs w:val="24"/>
              </w:rPr>
              <w:t>500.093</w:t>
            </w:r>
          </w:p>
        </w:tc>
        <w:tc>
          <w:tcPr>
            <w:tcW w:w="1727" w:type="dxa"/>
            <w:tcBorders>
              <w:top w:val="nil"/>
              <w:left w:val="single" w:sz="8" w:space="0" w:color="auto"/>
              <w:bottom w:val="single" w:sz="8" w:space="0" w:color="auto"/>
              <w:right w:val="single" w:sz="8" w:space="0" w:color="auto"/>
            </w:tcBorders>
            <w:shd w:val="clear" w:color="auto" w:fill="auto"/>
            <w:noWrap/>
            <w:hideMark/>
          </w:tcPr>
          <w:p w:rsidR="00064B98" w:rsidRPr="000B2985" w:rsidRDefault="001F1C96" w:rsidP="00064B98">
            <w:pPr>
              <w:jc w:val="right"/>
              <w:rPr>
                <w:rFonts w:cs="Arial"/>
                <w:b/>
                <w:bCs/>
                <w:color w:val="000000"/>
                <w:szCs w:val="24"/>
              </w:rPr>
            </w:pPr>
            <w:r w:rsidRPr="000B2985">
              <w:rPr>
                <w:b/>
                <w:szCs w:val="24"/>
              </w:rPr>
              <w:t>4.31%</w:t>
            </w:r>
          </w:p>
        </w:tc>
      </w:tr>
    </w:tbl>
    <w:p w:rsidR="00064B98" w:rsidRPr="00EC63BC" w:rsidRDefault="00741373" w:rsidP="00064B98">
      <w:pPr>
        <w:jc w:val="both"/>
      </w:pPr>
    </w:p>
    <w:p w:rsidR="00064B98" w:rsidRPr="009B59F8" w:rsidRDefault="001F1C96" w:rsidP="00064B98">
      <w:pPr>
        <w:jc w:val="both"/>
        <w:rPr>
          <w:b/>
          <w:szCs w:val="24"/>
        </w:rPr>
      </w:pPr>
      <w:r w:rsidRPr="009B59F8">
        <w:rPr>
          <w:b/>
          <w:szCs w:val="24"/>
        </w:rPr>
        <w:t xml:space="preserve">Impact of the Treasury Management Strategy on the </w:t>
      </w:r>
      <w:r>
        <w:rPr>
          <w:b/>
          <w:szCs w:val="24"/>
        </w:rPr>
        <w:t>c</w:t>
      </w:r>
      <w:r w:rsidRPr="009B59F8">
        <w:rPr>
          <w:b/>
          <w:szCs w:val="24"/>
        </w:rPr>
        <w:t>ouncil's revenue budget</w:t>
      </w:r>
    </w:p>
    <w:p w:rsidR="00064B98" w:rsidRPr="00D76181" w:rsidRDefault="00741373" w:rsidP="00064B98">
      <w:pPr>
        <w:jc w:val="both"/>
        <w:rPr>
          <w:b/>
          <w:szCs w:val="24"/>
        </w:rPr>
      </w:pPr>
    </w:p>
    <w:p w:rsidR="00064B98" w:rsidRPr="00597002" w:rsidRDefault="001F1C96" w:rsidP="00064B98">
      <w:pPr>
        <w:jc w:val="both"/>
        <w:rPr>
          <w:szCs w:val="24"/>
        </w:rPr>
      </w:pPr>
      <w:r>
        <w:rPr>
          <w:szCs w:val="24"/>
        </w:rPr>
        <w:t xml:space="preserve">In 2018/19 there was </w:t>
      </w:r>
      <w:r w:rsidRPr="00D76181">
        <w:rPr>
          <w:szCs w:val="24"/>
        </w:rPr>
        <w:t>a net underspend of £</w:t>
      </w:r>
      <w:r>
        <w:rPr>
          <w:szCs w:val="24"/>
        </w:rPr>
        <w:t>27.568</w:t>
      </w:r>
      <w:r w:rsidRPr="00D76181">
        <w:rPr>
          <w:szCs w:val="24"/>
        </w:rPr>
        <w:t xml:space="preserve">m </w:t>
      </w:r>
      <w:r>
        <w:rPr>
          <w:szCs w:val="24"/>
        </w:rPr>
        <w:t>against</w:t>
      </w:r>
      <w:r w:rsidRPr="00D76181">
        <w:rPr>
          <w:szCs w:val="24"/>
        </w:rPr>
        <w:t xml:space="preserve"> the financing charges budget</w:t>
      </w:r>
      <w:r>
        <w:rPr>
          <w:szCs w:val="24"/>
        </w:rPr>
        <w:t>, as shown in the following table</w:t>
      </w:r>
      <w:r w:rsidRPr="00D76181">
        <w:rPr>
          <w:szCs w:val="24"/>
        </w:rPr>
        <w:t xml:space="preserve">. </w:t>
      </w:r>
      <w:r>
        <w:rPr>
          <w:szCs w:val="24"/>
        </w:rPr>
        <w:t xml:space="preserve">This </w:t>
      </w:r>
      <w:r w:rsidRPr="003B0B57">
        <w:rPr>
          <w:szCs w:val="24"/>
        </w:rPr>
        <w:t xml:space="preserve">underspend </w:t>
      </w:r>
      <w:r>
        <w:rPr>
          <w:szCs w:val="24"/>
        </w:rPr>
        <w:t>has arisen principally for two reasons namely: the implementation of the approved changes to the Minimum Revenue Provision (MRP) policy and the gain on the sale of investments</w:t>
      </w:r>
      <w:r w:rsidRPr="00597002">
        <w:rPr>
          <w:szCs w:val="24"/>
        </w:rPr>
        <w:t xml:space="preserve">.  A changed MRP policy was approved by Cabinet in July 2018 </w:t>
      </w:r>
      <w:r>
        <w:rPr>
          <w:szCs w:val="24"/>
        </w:rPr>
        <w:t>which meant that</w:t>
      </w:r>
      <w:r w:rsidRPr="00597002">
        <w:rPr>
          <w:szCs w:val="24"/>
        </w:rPr>
        <w:t xml:space="preserve"> the council had effectively made overpayments in</w:t>
      </w:r>
      <w:r>
        <w:rPr>
          <w:szCs w:val="24"/>
        </w:rPr>
        <w:t xml:space="preserve"> MRP in</w:t>
      </w:r>
      <w:r w:rsidRPr="00597002">
        <w:rPr>
          <w:szCs w:val="24"/>
        </w:rPr>
        <w:t xml:space="preserve"> previous years</w:t>
      </w:r>
      <w:r>
        <w:rPr>
          <w:szCs w:val="24"/>
        </w:rPr>
        <w:t xml:space="preserve">. These overpayments were used to reduce the </w:t>
      </w:r>
      <w:r w:rsidRPr="00597002">
        <w:rPr>
          <w:szCs w:val="24"/>
        </w:rPr>
        <w:t>charge in 2018/19</w:t>
      </w:r>
      <w:r>
        <w:rPr>
          <w:szCs w:val="24"/>
        </w:rPr>
        <w:t>.</w:t>
      </w:r>
    </w:p>
    <w:p w:rsidR="00064B98" w:rsidRPr="00E8130F" w:rsidRDefault="00741373" w:rsidP="00064B98">
      <w:pPr>
        <w:jc w:val="both"/>
        <w:rPr>
          <w:szCs w:val="24"/>
          <w:highlight w:val="yellow"/>
        </w:rPr>
      </w:pPr>
    </w:p>
    <w:p w:rsidR="00064B98" w:rsidRDefault="001F1C96" w:rsidP="00064B98">
      <w:pPr>
        <w:tabs>
          <w:tab w:val="left" w:pos="851"/>
          <w:tab w:val="left" w:pos="1418"/>
        </w:tabs>
        <w:autoSpaceDE w:val="0"/>
        <w:autoSpaceDN w:val="0"/>
        <w:adjustRightInd w:val="0"/>
        <w:jc w:val="both"/>
        <w:rPr>
          <w:rFonts w:cs="Arial"/>
        </w:rPr>
      </w:pPr>
      <w:r w:rsidRPr="00597002">
        <w:rPr>
          <w:szCs w:val="24"/>
        </w:rPr>
        <w:t>Income received in the year was £16.79</w:t>
      </w:r>
      <w:r>
        <w:rPr>
          <w:szCs w:val="24"/>
        </w:rPr>
        <w:t>2</w:t>
      </w:r>
      <w:r w:rsidRPr="00597002">
        <w:rPr>
          <w:szCs w:val="24"/>
        </w:rPr>
        <w:t>m higher than</w:t>
      </w:r>
      <w:r>
        <w:rPr>
          <w:szCs w:val="24"/>
        </w:rPr>
        <w:t xml:space="preserve"> budgeted</w:t>
      </w:r>
      <w:r w:rsidRPr="00597002">
        <w:rPr>
          <w:szCs w:val="24"/>
        </w:rPr>
        <w:t>. With the markets responding to economic and political events there was volatility in the price of G</w:t>
      </w:r>
      <w:r>
        <w:rPr>
          <w:szCs w:val="24"/>
        </w:rPr>
        <w:t>ilts</w:t>
      </w:r>
      <w:r w:rsidRPr="00597002">
        <w:rPr>
          <w:szCs w:val="24"/>
        </w:rPr>
        <w:t xml:space="preserve"> and other bonds.</w:t>
      </w:r>
      <w:r w:rsidRPr="00597002">
        <w:rPr>
          <w:rFonts w:cs="Arial"/>
        </w:rPr>
        <w:t xml:space="preserve"> The increase in the price of </w:t>
      </w:r>
      <w:r w:rsidRPr="00064B98">
        <w:rPr>
          <w:rFonts w:cs="Arial"/>
        </w:rPr>
        <w:t>Gilts</w:t>
      </w:r>
      <w:r w:rsidRPr="00597002">
        <w:rPr>
          <w:rFonts w:cs="Arial"/>
        </w:rPr>
        <w:t xml:space="preserve"> enabled some to be sold resulting in a net gain of £13.7m.  There have also been net gains of £2.6m resulting from sales on</w:t>
      </w:r>
      <w:r>
        <w:rPr>
          <w:rFonts w:cs="Arial"/>
        </w:rPr>
        <w:t xml:space="preserve"> corporate</w:t>
      </w:r>
      <w:r w:rsidRPr="00597002">
        <w:rPr>
          <w:rFonts w:cs="Arial"/>
        </w:rPr>
        <w:t xml:space="preserve"> bonds and </w:t>
      </w:r>
      <w:r>
        <w:rPr>
          <w:rFonts w:cs="Arial"/>
        </w:rPr>
        <w:t xml:space="preserve">on the </w:t>
      </w:r>
      <w:r w:rsidRPr="00597002">
        <w:rPr>
          <w:rFonts w:cs="Arial"/>
        </w:rPr>
        <w:t>traded bond portfolio. It is difficult to predict the movement in the markets and to assess the potential for gains therefore no provision for surplus on sale of assets was included in the 2018/19 budget.</w:t>
      </w:r>
    </w:p>
    <w:p w:rsidR="00064B98" w:rsidRDefault="00741373" w:rsidP="00064B98">
      <w:pPr>
        <w:tabs>
          <w:tab w:val="left" w:pos="851"/>
          <w:tab w:val="left" w:pos="1418"/>
        </w:tabs>
        <w:autoSpaceDE w:val="0"/>
        <w:autoSpaceDN w:val="0"/>
        <w:adjustRightInd w:val="0"/>
        <w:jc w:val="both"/>
        <w:rPr>
          <w:rFonts w:cs="Arial"/>
        </w:rPr>
      </w:pPr>
    </w:p>
    <w:p w:rsidR="00741373" w:rsidRDefault="00741373" w:rsidP="00064B98">
      <w:pPr>
        <w:tabs>
          <w:tab w:val="left" w:pos="851"/>
          <w:tab w:val="left" w:pos="1418"/>
        </w:tabs>
        <w:autoSpaceDE w:val="0"/>
        <w:autoSpaceDN w:val="0"/>
        <w:adjustRightInd w:val="0"/>
        <w:jc w:val="both"/>
        <w:rPr>
          <w:rFonts w:cs="Arial"/>
        </w:rPr>
      </w:pPr>
    </w:p>
    <w:p w:rsidR="00741373" w:rsidRDefault="00741373" w:rsidP="00064B98">
      <w:pPr>
        <w:tabs>
          <w:tab w:val="left" w:pos="851"/>
          <w:tab w:val="left" w:pos="1418"/>
        </w:tabs>
        <w:autoSpaceDE w:val="0"/>
        <w:autoSpaceDN w:val="0"/>
        <w:adjustRightInd w:val="0"/>
        <w:jc w:val="both"/>
        <w:rPr>
          <w:rFonts w:cs="Arial"/>
        </w:rPr>
      </w:pPr>
    </w:p>
    <w:p w:rsidR="00741373" w:rsidRDefault="00741373" w:rsidP="00064B98">
      <w:pPr>
        <w:tabs>
          <w:tab w:val="left" w:pos="851"/>
          <w:tab w:val="left" w:pos="1418"/>
        </w:tabs>
        <w:autoSpaceDE w:val="0"/>
        <w:autoSpaceDN w:val="0"/>
        <w:adjustRightInd w:val="0"/>
        <w:jc w:val="both"/>
        <w:rPr>
          <w:rFonts w:cs="Arial"/>
        </w:rPr>
      </w:pPr>
    </w:p>
    <w:p w:rsidR="00741373" w:rsidRPr="00597002" w:rsidRDefault="00741373" w:rsidP="00064B98">
      <w:pPr>
        <w:tabs>
          <w:tab w:val="left" w:pos="851"/>
          <w:tab w:val="left" w:pos="1418"/>
        </w:tabs>
        <w:autoSpaceDE w:val="0"/>
        <w:autoSpaceDN w:val="0"/>
        <w:adjustRightInd w:val="0"/>
        <w:jc w:val="both"/>
        <w:rPr>
          <w:rFonts w:cs="Arial"/>
        </w:rPr>
      </w:pPr>
    </w:p>
    <w:p w:rsidR="00064B98" w:rsidRPr="00B16FBB" w:rsidRDefault="001F1C96" w:rsidP="00064B98">
      <w:pPr>
        <w:jc w:val="both"/>
        <w:rPr>
          <w:rFonts w:cs="Arial"/>
          <w:b/>
          <w:bCs/>
          <w:szCs w:val="24"/>
        </w:rPr>
      </w:pPr>
      <w:r w:rsidRPr="00B16FBB">
        <w:rPr>
          <w:rFonts w:cs="Arial"/>
          <w:b/>
          <w:bCs/>
          <w:szCs w:val="24"/>
        </w:rPr>
        <w:lastRenderedPageBreak/>
        <w:t xml:space="preserve">Financing Charges 2018/19 </w:t>
      </w:r>
      <w:r w:rsidRPr="00B16FBB">
        <w:rPr>
          <w:rFonts w:cs="Arial"/>
          <w:b/>
          <w:bCs/>
          <w:szCs w:val="24"/>
        </w:rPr>
        <w:tab/>
      </w:r>
    </w:p>
    <w:tbl>
      <w:tblPr>
        <w:tblW w:w="9072" w:type="dxa"/>
        <w:tblLook w:val="04A0" w:firstRow="1" w:lastRow="0" w:firstColumn="1" w:lastColumn="0" w:noHBand="0" w:noVBand="1"/>
      </w:tblPr>
      <w:tblGrid>
        <w:gridCol w:w="3969"/>
        <w:gridCol w:w="1701"/>
        <w:gridCol w:w="1843"/>
        <w:gridCol w:w="1559"/>
      </w:tblGrid>
      <w:tr w:rsidR="00F83B68" w:rsidTr="00064B98">
        <w:trPr>
          <w:trHeight w:val="600"/>
        </w:trPr>
        <w:tc>
          <w:tcPr>
            <w:tcW w:w="3969" w:type="dxa"/>
            <w:tcBorders>
              <w:top w:val="nil"/>
              <w:left w:val="nil"/>
              <w:bottom w:val="nil"/>
              <w:right w:val="nil"/>
            </w:tcBorders>
            <w:shd w:val="clear" w:color="auto" w:fill="auto"/>
            <w:noWrap/>
            <w:vAlign w:val="bottom"/>
            <w:hideMark/>
          </w:tcPr>
          <w:p w:rsidR="00064B98" w:rsidRPr="0076747A" w:rsidRDefault="00741373" w:rsidP="00064B98">
            <w:pPr>
              <w:rPr>
                <w:rFonts w:cs="Arial"/>
                <w:szCs w:val="24"/>
              </w:rPr>
            </w:pPr>
          </w:p>
        </w:tc>
        <w:tc>
          <w:tcPr>
            <w:tcW w:w="1701" w:type="dxa"/>
            <w:tcBorders>
              <w:top w:val="nil"/>
              <w:left w:val="nil"/>
              <w:bottom w:val="nil"/>
              <w:right w:val="nil"/>
            </w:tcBorders>
            <w:shd w:val="clear" w:color="auto" w:fill="auto"/>
            <w:vAlign w:val="bottom"/>
            <w:hideMark/>
          </w:tcPr>
          <w:p w:rsidR="00064B98" w:rsidRPr="0076747A" w:rsidRDefault="001F1C96" w:rsidP="00064B98">
            <w:pPr>
              <w:rPr>
                <w:rFonts w:cs="Arial"/>
                <w:color w:val="000000"/>
                <w:szCs w:val="24"/>
              </w:rPr>
            </w:pPr>
            <w:r w:rsidRPr="0076747A">
              <w:rPr>
                <w:rFonts w:cs="Arial"/>
                <w:color w:val="000000"/>
                <w:szCs w:val="24"/>
              </w:rPr>
              <w:t xml:space="preserve">Budget </w:t>
            </w:r>
            <w:r>
              <w:rPr>
                <w:rFonts w:cs="Arial"/>
                <w:color w:val="000000"/>
                <w:szCs w:val="24"/>
              </w:rPr>
              <w:t>20</w:t>
            </w:r>
            <w:r w:rsidRPr="0076747A">
              <w:rPr>
                <w:rFonts w:cs="Arial"/>
                <w:color w:val="000000"/>
                <w:szCs w:val="24"/>
              </w:rPr>
              <w:t>18/19</w:t>
            </w:r>
            <w:r>
              <w:rPr>
                <w:rFonts w:cs="Arial"/>
                <w:color w:val="000000"/>
                <w:szCs w:val="24"/>
              </w:rPr>
              <w:t xml:space="preserve"> </w:t>
            </w:r>
            <w:r w:rsidRPr="0076747A">
              <w:rPr>
                <w:rFonts w:cs="Arial"/>
                <w:color w:val="000000"/>
                <w:szCs w:val="24"/>
              </w:rPr>
              <w:t>£m</w:t>
            </w:r>
          </w:p>
        </w:tc>
        <w:tc>
          <w:tcPr>
            <w:tcW w:w="1843" w:type="dxa"/>
            <w:tcBorders>
              <w:top w:val="nil"/>
              <w:left w:val="nil"/>
              <w:bottom w:val="nil"/>
              <w:right w:val="nil"/>
            </w:tcBorders>
            <w:shd w:val="clear" w:color="auto" w:fill="auto"/>
            <w:vAlign w:val="bottom"/>
            <w:hideMark/>
          </w:tcPr>
          <w:p w:rsidR="00064B98" w:rsidRPr="0076747A" w:rsidRDefault="001F1C96" w:rsidP="00064B98">
            <w:pPr>
              <w:rPr>
                <w:rFonts w:cs="Arial"/>
                <w:color w:val="000000"/>
                <w:szCs w:val="24"/>
              </w:rPr>
            </w:pPr>
            <w:r w:rsidRPr="0076747A">
              <w:rPr>
                <w:rFonts w:cs="Arial"/>
                <w:color w:val="000000"/>
                <w:szCs w:val="24"/>
              </w:rPr>
              <w:t>Year End Position</w:t>
            </w:r>
            <w:r>
              <w:rPr>
                <w:rFonts w:cs="Arial"/>
                <w:color w:val="000000"/>
                <w:szCs w:val="24"/>
              </w:rPr>
              <w:t xml:space="preserve"> </w:t>
            </w:r>
            <w:r w:rsidRPr="0076747A">
              <w:rPr>
                <w:rFonts w:cs="Arial"/>
                <w:color w:val="000000"/>
                <w:szCs w:val="24"/>
              </w:rPr>
              <w:t>£m</w:t>
            </w:r>
          </w:p>
        </w:tc>
        <w:tc>
          <w:tcPr>
            <w:tcW w:w="1559" w:type="dxa"/>
            <w:tcBorders>
              <w:top w:val="nil"/>
              <w:left w:val="nil"/>
              <w:bottom w:val="nil"/>
              <w:right w:val="nil"/>
            </w:tcBorders>
            <w:shd w:val="clear" w:color="auto" w:fill="auto"/>
            <w:vAlign w:val="bottom"/>
            <w:hideMark/>
          </w:tcPr>
          <w:p w:rsidR="00064B98" w:rsidRPr="0076747A" w:rsidRDefault="001F1C96" w:rsidP="00064B98">
            <w:pPr>
              <w:rPr>
                <w:rFonts w:cs="Arial"/>
                <w:color w:val="000000"/>
                <w:szCs w:val="24"/>
              </w:rPr>
            </w:pPr>
            <w:r w:rsidRPr="0076747A">
              <w:rPr>
                <w:rFonts w:cs="Arial"/>
                <w:color w:val="000000"/>
                <w:szCs w:val="24"/>
              </w:rPr>
              <w:t>Variance</w:t>
            </w:r>
            <w:r>
              <w:rPr>
                <w:rFonts w:cs="Arial"/>
                <w:color w:val="000000"/>
                <w:szCs w:val="24"/>
              </w:rPr>
              <w:t xml:space="preserve"> </w:t>
            </w:r>
            <w:r w:rsidRPr="0076747A">
              <w:rPr>
                <w:rFonts w:cs="Arial"/>
                <w:color w:val="000000"/>
                <w:szCs w:val="24"/>
              </w:rPr>
              <w:t>£m</w:t>
            </w:r>
          </w:p>
        </w:tc>
      </w:tr>
      <w:tr w:rsidR="00F83B68" w:rsidTr="00064B9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B98" w:rsidRPr="0076747A" w:rsidRDefault="001F1C96" w:rsidP="00064B98">
            <w:pPr>
              <w:rPr>
                <w:rFonts w:cs="Arial"/>
                <w:color w:val="000000"/>
                <w:szCs w:val="24"/>
              </w:rPr>
            </w:pPr>
            <w:r w:rsidRPr="0076747A">
              <w:rPr>
                <w:rFonts w:cs="Arial"/>
                <w:color w:val="000000"/>
                <w:szCs w:val="24"/>
              </w:rPr>
              <w:t>M</w:t>
            </w:r>
            <w:r>
              <w:rPr>
                <w:rFonts w:cs="Arial"/>
                <w:color w:val="000000"/>
                <w:szCs w:val="24"/>
              </w:rPr>
              <w:t xml:space="preserve">inimum </w:t>
            </w:r>
            <w:r w:rsidRPr="0076747A">
              <w:rPr>
                <w:rFonts w:cs="Arial"/>
                <w:color w:val="000000"/>
                <w:szCs w:val="24"/>
              </w:rPr>
              <w:t>R</w:t>
            </w:r>
            <w:r>
              <w:rPr>
                <w:rFonts w:cs="Arial"/>
                <w:color w:val="000000"/>
                <w:szCs w:val="24"/>
              </w:rPr>
              <w:t xml:space="preserve">evenue </w:t>
            </w:r>
            <w:r w:rsidRPr="0076747A">
              <w:rPr>
                <w:rFonts w:cs="Arial"/>
                <w:color w:val="000000"/>
                <w:szCs w:val="24"/>
              </w:rPr>
              <w:t>P</w:t>
            </w:r>
            <w:r>
              <w:rPr>
                <w:rFonts w:cs="Arial"/>
                <w:color w:val="000000"/>
                <w:szCs w:val="24"/>
              </w:rPr>
              <w:t>rovision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23.432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12.453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-10.979</w:t>
            </w:r>
          </w:p>
        </w:tc>
      </w:tr>
      <w:tr w:rsidR="00F83B68" w:rsidTr="00064B98">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64B98" w:rsidRPr="0076747A" w:rsidRDefault="001F1C96" w:rsidP="00064B98">
            <w:pPr>
              <w:rPr>
                <w:rFonts w:cs="Arial"/>
                <w:color w:val="000000"/>
                <w:szCs w:val="24"/>
              </w:rPr>
            </w:pPr>
            <w:r w:rsidRPr="0076747A">
              <w:rPr>
                <w:rFonts w:cs="Arial"/>
                <w:color w:val="000000"/>
                <w:szCs w:val="24"/>
              </w:rPr>
              <w:t>Interest Paid</w:t>
            </w:r>
          </w:p>
        </w:tc>
        <w:tc>
          <w:tcPr>
            <w:tcW w:w="1701"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23.604</w:t>
            </w:r>
          </w:p>
        </w:tc>
        <w:tc>
          <w:tcPr>
            <w:tcW w:w="1843"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23.807</w:t>
            </w:r>
          </w:p>
        </w:tc>
        <w:tc>
          <w:tcPr>
            <w:tcW w:w="1559"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0.203</w:t>
            </w:r>
          </w:p>
        </w:tc>
      </w:tr>
      <w:tr w:rsidR="00F83B68" w:rsidTr="00064B98">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64B98" w:rsidRPr="0076747A" w:rsidRDefault="001F1C96" w:rsidP="00064B98">
            <w:pPr>
              <w:rPr>
                <w:rFonts w:cs="Arial"/>
                <w:color w:val="000000"/>
                <w:szCs w:val="24"/>
              </w:rPr>
            </w:pPr>
            <w:r w:rsidRPr="0076747A">
              <w:rPr>
                <w:rFonts w:cs="Arial"/>
                <w:color w:val="000000"/>
                <w:szCs w:val="24"/>
              </w:rPr>
              <w:t>Interest Received/surplus on sale</w:t>
            </w:r>
          </w:p>
        </w:tc>
        <w:tc>
          <w:tcPr>
            <w:tcW w:w="1701"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-7.997</w:t>
            </w:r>
          </w:p>
        </w:tc>
        <w:tc>
          <w:tcPr>
            <w:tcW w:w="1843"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-24.789</w:t>
            </w:r>
          </w:p>
        </w:tc>
        <w:tc>
          <w:tcPr>
            <w:tcW w:w="1559"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color w:val="000000"/>
                <w:szCs w:val="24"/>
              </w:rPr>
            </w:pPr>
            <w:r w:rsidRPr="0076747A">
              <w:rPr>
                <w:rFonts w:cs="Arial"/>
                <w:color w:val="000000"/>
                <w:szCs w:val="24"/>
              </w:rPr>
              <w:t>-16.792</w:t>
            </w:r>
          </w:p>
        </w:tc>
      </w:tr>
      <w:tr w:rsidR="00F83B68" w:rsidTr="00064B98">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64B98" w:rsidRPr="0076747A" w:rsidRDefault="001F1C96" w:rsidP="00064B98">
            <w:pPr>
              <w:rPr>
                <w:rFonts w:cs="Arial"/>
                <w:b/>
                <w:bCs/>
                <w:color w:val="000000"/>
                <w:szCs w:val="24"/>
              </w:rPr>
            </w:pPr>
            <w:r w:rsidRPr="0076747A">
              <w:rPr>
                <w:rFonts w:cs="Arial"/>
                <w:b/>
                <w:bCs/>
                <w:color w:val="000000"/>
                <w:szCs w:val="24"/>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b/>
                <w:bCs/>
                <w:color w:val="000000"/>
                <w:szCs w:val="24"/>
              </w:rPr>
            </w:pPr>
            <w:r w:rsidRPr="0076747A">
              <w:rPr>
                <w:rFonts w:cs="Arial"/>
                <w:b/>
                <w:bCs/>
                <w:color w:val="000000"/>
                <w:szCs w:val="24"/>
              </w:rPr>
              <w:t>39.039</w:t>
            </w:r>
          </w:p>
        </w:tc>
        <w:tc>
          <w:tcPr>
            <w:tcW w:w="1843"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b/>
                <w:bCs/>
                <w:color w:val="000000"/>
                <w:szCs w:val="24"/>
              </w:rPr>
            </w:pPr>
            <w:r w:rsidRPr="0076747A">
              <w:rPr>
                <w:rFonts w:cs="Arial"/>
                <w:b/>
                <w:bCs/>
                <w:color w:val="000000"/>
                <w:szCs w:val="24"/>
              </w:rPr>
              <w:t>11.471</w:t>
            </w:r>
          </w:p>
        </w:tc>
        <w:tc>
          <w:tcPr>
            <w:tcW w:w="1559" w:type="dxa"/>
            <w:tcBorders>
              <w:top w:val="nil"/>
              <w:left w:val="nil"/>
              <w:bottom w:val="single" w:sz="4" w:space="0" w:color="auto"/>
              <w:right w:val="single" w:sz="4" w:space="0" w:color="auto"/>
            </w:tcBorders>
            <w:shd w:val="clear" w:color="auto" w:fill="auto"/>
            <w:noWrap/>
            <w:vAlign w:val="bottom"/>
            <w:hideMark/>
          </w:tcPr>
          <w:p w:rsidR="00064B98" w:rsidRPr="0076747A" w:rsidRDefault="001F1C96" w:rsidP="00064B98">
            <w:pPr>
              <w:jc w:val="right"/>
              <w:rPr>
                <w:rFonts w:cs="Arial"/>
                <w:b/>
                <w:bCs/>
                <w:color w:val="000000"/>
                <w:szCs w:val="24"/>
              </w:rPr>
            </w:pPr>
            <w:r w:rsidRPr="0076747A">
              <w:rPr>
                <w:rFonts w:cs="Arial"/>
                <w:b/>
                <w:bCs/>
                <w:color w:val="000000"/>
                <w:szCs w:val="24"/>
              </w:rPr>
              <w:t>-27.568</w:t>
            </w:r>
          </w:p>
        </w:tc>
      </w:tr>
    </w:tbl>
    <w:p w:rsidR="00064B98" w:rsidRDefault="00741373" w:rsidP="00064B98">
      <w:pPr>
        <w:jc w:val="both"/>
        <w:rPr>
          <w:b/>
          <w:szCs w:val="24"/>
        </w:rPr>
      </w:pPr>
    </w:p>
    <w:p w:rsidR="00064B98" w:rsidRPr="00E3481C" w:rsidRDefault="001F1C96" w:rsidP="00064B98">
      <w:pPr>
        <w:jc w:val="both"/>
        <w:rPr>
          <w:b/>
          <w:szCs w:val="24"/>
        </w:rPr>
      </w:pPr>
      <w:r w:rsidRPr="00E3481C">
        <w:rPr>
          <w:b/>
          <w:szCs w:val="24"/>
        </w:rPr>
        <w:t>Treasury Management and Prudential Indicators 2018/19</w:t>
      </w:r>
    </w:p>
    <w:p w:rsidR="00064B98" w:rsidRPr="00E3481C" w:rsidRDefault="00741373" w:rsidP="00064B98">
      <w:pPr>
        <w:autoSpaceDE w:val="0"/>
        <w:autoSpaceDN w:val="0"/>
        <w:jc w:val="both"/>
        <w:rPr>
          <w:b/>
          <w:color w:val="000000" w:themeColor="text1"/>
        </w:rPr>
      </w:pPr>
    </w:p>
    <w:p w:rsidR="00064B98" w:rsidRPr="00E3481C" w:rsidRDefault="001F1C96" w:rsidP="00064B98">
      <w:pPr>
        <w:jc w:val="both"/>
        <w:rPr>
          <w:szCs w:val="24"/>
        </w:rPr>
      </w:pPr>
      <w:r w:rsidRPr="00E3481C">
        <w:rPr>
          <w:szCs w:val="24"/>
        </w:rPr>
        <w:t xml:space="preserve">The Local Government Act 2003 and supporting regulations require the </w:t>
      </w:r>
      <w:r>
        <w:rPr>
          <w:szCs w:val="24"/>
        </w:rPr>
        <w:t>c</w:t>
      </w:r>
      <w:r w:rsidRPr="00E3481C">
        <w:rPr>
          <w:szCs w:val="24"/>
        </w:rPr>
        <w:t xml:space="preserve">ouncil to have regard to the Prudential Code and to set prudential indicators to ensure the </w:t>
      </w:r>
      <w:r>
        <w:rPr>
          <w:szCs w:val="24"/>
        </w:rPr>
        <w:t>council's</w:t>
      </w:r>
      <w:r w:rsidRPr="00E3481C">
        <w:rPr>
          <w:szCs w:val="24"/>
        </w:rPr>
        <w:t xml:space="preserve"> capital investment plans are affordable, prudent and sustainable</w:t>
      </w:r>
      <w:r w:rsidRPr="00E3481C">
        <w:rPr>
          <w:b/>
          <w:szCs w:val="24"/>
        </w:rPr>
        <w:t>.</w:t>
      </w:r>
      <w:r>
        <w:rPr>
          <w:szCs w:val="24"/>
        </w:rPr>
        <w:t xml:space="preserve"> </w:t>
      </w:r>
      <w:r w:rsidRPr="00E3481C">
        <w:rPr>
          <w:szCs w:val="24"/>
        </w:rPr>
        <w:t>A comparison of the actual position at 31 March 2019 compared to the 2018/19 indicators set in the Treasury Management Strategy is set out below.</w:t>
      </w:r>
      <w:r>
        <w:rPr>
          <w:szCs w:val="24"/>
        </w:rPr>
        <w:t xml:space="preserve"> All a</w:t>
      </w:r>
      <w:r w:rsidRPr="00EE691F">
        <w:rPr>
          <w:szCs w:val="24"/>
        </w:rPr>
        <w:t>ctivity in the year complied</w:t>
      </w:r>
      <w:r w:rsidRPr="0070497D">
        <w:rPr>
          <w:szCs w:val="24"/>
        </w:rPr>
        <w:t xml:space="preserve"> with </w:t>
      </w:r>
      <w:r>
        <w:rPr>
          <w:szCs w:val="24"/>
        </w:rPr>
        <w:t>the</w:t>
      </w:r>
      <w:r w:rsidRPr="0070497D">
        <w:rPr>
          <w:szCs w:val="24"/>
        </w:rPr>
        <w:t xml:space="preserve"> Prudential Indicators </w:t>
      </w:r>
      <w:r>
        <w:rPr>
          <w:szCs w:val="24"/>
        </w:rPr>
        <w:t>and</w:t>
      </w:r>
      <w:r w:rsidRPr="0070497D">
        <w:rPr>
          <w:szCs w:val="24"/>
        </w:rPr>
        <w:t xml:space="preserve"> Treasury Management Policy Statement </w:t>
      </w:r>
      <w:r>
        <w:rPr>
          <w:szCs w:val="24"/>
        </w:rPr>
        <w:t>for the year</w:t>
      </w:r>
      <w:r w:rsidRPr="0070497D">
        <w:rPr>
          <w:szCs w:val="24"/>
        </w:rPr>
        <w:t>.</w:t>
      </w:r>
    </w:p>
    <w:p w:rsidR="00064B98" w:rsidRPr="00E8130F" w:rsidRDefault="00741373" w:rsidP="00064B98">
      <w:pPr>
        <w:jc w:val="both"/>
        <w:rPr>
          <w:szCs w:val="24"/>
          <w:highlight w:val="yellow"/>
        </w:rPr>
      </w:pPr>
    </w:p>
    <w:p w:rsidR="00064B98" w:rsidRPr="00895A6D" w:rsidRDefault="001F1C96" w:rsidP="00064B98">
      <w:pPr>
        <w:jc w:val="both"/>
        <w:rPr>
          <w:rFonts w:ascii="TT3691C3o00" w:hAnsi="TT3691C3o00" w:cs="TT3691C3o00"/>
          <w:b/>
          <w:szCs w:val="24"/>
        </w:rPr>
      </w:pPr>
      <w:r w:rsidRPr="00895A6D">
        <w:rPr>
          <w:b/>
          <w:szCs w:val="24"/>
          <w:u w:val="single"/>
        </w:rPr>
        <w:t>Prudential Indicators</w:t>
      </w:r>
    </w:p>
    <w:tbl>
      <w:tblPr>
        <w:tblW w:w="12518" w:type="dxa"/>
        <w:tblLook w:val="04A0" w:firstRow="1" w:lastRow="0" w:firstColumn="1" w:lastColumn="0" w:noHBand="0" w:noVBand="1"/>
      </w:tblPr>
      <w:tblGrid>
        <w:gridCol w:w="9923"/>
        <w:gridCol w:w="1693"/>
        <w:gridCol w:w="902"/>
      </w:tblGrid>
      <w:tr w:rsidR="00F83B68" w:rsidTr="00064B98">
        <w:trPr>
          <w:trHeight w:val="313"/>
        </w:trPr>
        <w:tc>
          <w:tcPr>
            <w:tcW w:w="9923" w:type="dxa"/>
            <w:tcBorders>
              <w:top w:val="nil"/>
              <w:left w:val="nil"/>
              <w:bottom w:val="nil"/>
              <w:right w:val="nil"/>
            </w:tcBorders>
            <w:shd w:val="clear" w:color="auto" w:fill="auto"/>
            <w:vAlign w:val="center"/>
            <w:hideMark/>
          </w:tcPr>
          <w:p w:rsidR="00064B98" w:rsidRDefault="00741373" w:rsidP="00064B98">
            <w:pPr>
              <w:jc w:val="both"/>
              <w:rPr>
                <w:rFonts w:cs="Arial"/>
                <w:color w:val="000000"/>
                <w:szCs w:val="24"/>
              </w:rPr>
            </w:pPr>
          </w:p>
          <w:tbl>
            <w:tblPr>
              <w:tblW w:w="9341" w:type="dxa"/>
              <w:tblLook w:val="04A0" w:firstRow="1" w:lastRow="0" w:firstColumn="1" w:lastColumn="0" w:noHBand="0" w:noVBand="1"/>
            </w:tblPr>
            <w:tblGrid>
              <w:gridCol w:w="6549"/>
              <w:gridCol w:w="1417"/>
              <w:gridCol w:w="1375"/>
            </w:tblGrid>
            <w:tr w:rsidR="00F83B68" w:rsidTr="00064B98">
              <w:trPr>
                <w:trHeight w:val="315"/>
              </w:trPr>
              <w:tc>
                <w:tcPr>
                  <w:tcW w:w="6549" w:type="dxa"/>
                  <w:tcBorders>
                    <w:top w:val="single" w:sz="8" w:space="0" w:color="auto"/>
                    <w:left w:val="single" w:sz="8" w:space="0" w:color="auto"/>
                    <w:bottom w:val="nil"/>
                    <w:right w:val="single" w:sz="8" w:space="0" w:color="auto"/>
                  </w:tcBorders>
                  <w:shd w:val="clear" w:color="auto" w:fill="auto"/>
                  <w:vAlign w:val="center"/>
                  <w:hideMark/>
                </w:tcPr>
                <w:p w:rsidR="00064B98" w:rsidRPr="009E293B" w:rsidRDefault="001F1C96" w:rsidP="00064B98">
                  <w:pPr>
                    <w:rPr>
                      <w:rFonts w:cs="Arial"/>
                      <w:b/>
                      <w:bCs/>
                      <w:color w:val="000000"/>
                      <w:szCs w:val="24"/>
                    </w:rPr>
                  </w:pPr>
                  <w:r w:rsidRPr="009E293B">
                    <w:rPr>
                      <w:rFonts w:cs="Arial"/>
                      <w:b/>
                      <w:bCs/>
                      <w:color w:val="000000"/>
                      <w:szCs w:val="24"/>
                    </w:rPr>
                    <w:t>Authorised limit for external debt</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2018/19</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Actual</w:t>
                  </w:r>
                </w:p>
              </w:tc>
            </w:tr>
            <w:tr w:rsidR="00F83B68" w:rsidTr="00064B98">
              <w:trPr>
                <w:trHeight w:val="615"/>
              </w:trPr>
              <w:tc>
                <w:tcPr>
                  <w:tcW w:w="6549" w:type="dxa"/>
                  <w:tcBorders>
                    <w:top w:val="nil"/>
                    <w:left w:val="single" w:sz="8" w:space="0" w:color="auto"/>
                    <w:bottom w:val="single" w:sz="4" w:space="0" w:color="auto"/>
                    <w:right w:val="single" w:sz="8" w:space="0" w:color="auto"/>
                  </w:tcBorders>
                  <w:shd w:val="clear" w:color="auto" w:fill="auto"/>
                  <w:vAlign w:val="center"/>
                  <w:hideMark/>
                </w:tcPr>
                <w:p w:rsidR="00064B98" w:rsidRPr="009E293B" w:rsidRDefault="001F1C96" w:rsidP="00DB7D51">
                  <w:pPr>
                    <w:rPr>
                      <w:rFonts w:cs="Arial"/>
                      <w:color w:val="000000"/>
                      <w:szCs w:val="24"/>
                    </w:rPr>
                  </w:pPr>
                  <w:r w:rsidRPr="009E293B">
                    <w:rPr>
                      <w:rFonts w:cs="Arial"/>
                      <w:color w:val="000000"/>
                      <w:szCs w:val="24"/>
                    </w:rPr>
                    <w:t xml:space="preserve">The </w:t>
                  </w:r>
                  <w:r>
                    <w:rPr>
                      <w:rFonts w:cs="Arial"/>
                      <w:color w:val="000000"/>
                      <w:szCs w:val="24"/>
                    </w:rPr>
                    <w:t>a</w:t>
                  </w:r>
                  <w:r w:rsidRPr="009E293B">
                    <w:rPr>
                      <w:rFonts w:cs="Arial"/>
                      <w:color w:val="000000"/>
                      <w:szCs w:val="24"/>
                    </w:rPr>
                    <w:t xml:space="preserve">uthorised </w:t>
                  </w:r>
                  <w:r>
                    <w:rPr>
                      <w:rFonts w:cs="Arial"/>
                      <w:color w:val="000000"/>
                      <w:szCs w:val="24"/>
                    </w:rPr>
                    <w:t>l</w:t>
                  </w:r>
                  <w:r w:rsidRPr="009E293B">
                    <w:rPr>
                      <w:rFonts w:cs="Arial"/>
                      <w:color w:val="000000"/>
                      <w:szCs w:val="24"/>
                    </w:rPr>
                    <w:t>imit is a prudent estimate of deb</w:t>
                  </w:r>
                  <w:r>
                    <w:rPr>
                      <w:rFonts w:cs="Arial"/>
                      <w:color w:val="000000"/>
                      <w:szCs w:val="24"/>
                    </w:rPr>
                    <w:t>t which reflects the council's</w:t>
                  </w:r>
                  <w:r w:rsidRPr="009E293B">
                    <w:rPr>
                      <w:rFonts w:cs="Arial"/>
                      <w:color w:val="000000"/>
                      <w:szCs w:val="24"/>
                    </w:rPr>
                    <w:t xml:space="preserve"> capital expenditure plans and allows sufficient headroom for unusual cash movements.</w:t>
                  </w:r>
                </w:p>
              </w:tc>
              <w:tc>
                <w:tcPr>
                  <w:tcW w:w="1417" w:type="dxa"/>
                  <w:vMerge/>
                  <w:tcBorders>
                    <w:top w:val="single" w:sz="8" w:space="0" w:color="auto"/>
                    <w:left w:val="single" w:sz="8" w:space="0" w:color="auto"/>
                    <w:bottom w:val="single" w:sz="4" w:space="0" w:color="auto"/>
                    <w:right w:val="single" w:sz="8" w:space="0" w:color="auto"/>
                  </w:tcBorders>
                  <w:vAlign w:val="center"/>
                  <w:hideMark/>
                </w:tcPr>
                <w:p w:rsidR="00064B98" w:rsidRPr="009E293B" w:rsidRDefault="00741373" w:rsidP="00064B98">
                  <w:pPr>
                    <w:rPr>
                      <w:rFonts w:cs="Arial"/>
                      <w:b/>
                      <w:bCs/>
                      <w:color w:val="000000"/>
                      <w:szCs w:val="24"/>
                    </w:rPr>
                  </w:pPr>
                </w:p>
              </w:tc>
              <w:tc>
                <w:tcPr>
                  <w:tcW w:w="1375" w:type="dxa"/>
                  <w:vMerge/>
                  <w:tcBorders>
                    <w:top w:val="single" w:sz="8" w:space="0" w:color="auto"/>
                    <w:left w:val="single" w:sz="8" w:space="0" w:color="auto"/>
                    <w:bottom w:val="single" w:sz="4" w:space="0" w:color="auto"/>
                    <w:right w:val="single" w:sz="8" w:space="0" w:color="auto"/>
                  </w:tcBorders>
                  <w:vAlign w:val="center"/>
                  <w:hideMark/>
                </w:tcPr>
                <w:p w:rsidR="00064B98" w:rsidRPr="009E293B" w:rsidRDefault="00741373" w:rsidP="00064B98">
                  <w:pPr>
                    <w:rPr>
                      <w:rFonts w:cs="Arial"/>
                      <w:b/>
                      <w:bCs/>
                      <w:color w:val="000000"/>
                      <w:szCs w:val="24"/>
                    </w:rPr>
                  </w:pPr>
                </w:p>
              </w:tc>
            </w:tr>
            <w:tr w:rsidR="00F83B68" w:rsidTr="00064B98">
              <w:trPr>
                <w:trHeight w:val="330"/>
              </w:trPr>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rPr>
                      <w:rFonts w:cs="Arial"/>
                      <w:b/>
                      <w:bCs/>
                      <w:color w:val="000000"/>
                      <w:szCs w:val="24"/>
                    </w:rPr>
                  </w:pPr>
                  <w:r w:rsidRPr="009E293B">
                    <w:rPr>
                      <w:rFonts w:cs="Arial"/>
                      <w:b/>
                      <w:bCs/>
                      <w:color w:val="000000"/>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£m</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£m</w:t>
                  </w:r>
                </w:p>
              </w:tc>
            </w:tr>
            <w:tr w:rsidR="00F83B68" w:rsidTr="00064B98">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rPr>
                      <w:rFonts w:cs="Arial"/>
                      <w:color w:val="000000"/>
                      <w:szCs w:val="24"/>
                    </w:rPr>
                  </w:pPr>
                  <w:r w:rsidRPr="009E293B">
                    <w:rPr>
                      <w:rFonts w:cs="Arial"/>
                      <w:color w:val="000000"/>
                      <w:szCs w:val="24"/>
                    </w:rPr>
                    <w:t>Borrowing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color w:val="000000"/>
                      <w:szCs w:val="24"/>
                    </w:rPr>
                  </w:pPr>
                  <w:r w:rsidRPr="009E293B">
                    <w:rPr>
                      <w:rFonts w:cs="Arial"/>
                      <w:color w:val="000000"/>
                      <w:szCs w:val="24"/>
                    </w:rPr>
                    <w:t>1,150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color w:val="000000"/>
                      <w:szCs w:val="24"/>
                    </w:rPr>
                  </w:pPr>
                  <w:r w:rsidRPr="009E293B">
                    <w:rPr>
                      <w:rFonts w:cs="Arial"/>
                      <w:color w:val="000000"/>
                      <w:szCs w:val="24"/>
                    </w:rPr>
                    <w:t>1,035</w:t>
                  </w:r>
                </w:p>
              </w:tc>
            </w:tr>
            <w:tr w:rsidR="00F83B68" w:rsidTr="00064B98">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rPr>
                      <w:rFonts w:cs="Arial"/>
                      <w:color w:val="000000"/>
                      <w:szCs w:val="24"/>
                    </w:rPr>
                  </w:pPr>
                  <w:r w:rsidRPr="009E293B">
                    <w:rPr>
                      <w:rFonts w:cs="Arial"/>
                      <w:color w:val="000000"/>
                      <w:szCs w:val="24"/>
                    </w:rPr>
                    <w:t>Other long term liabilities (PFI schemes)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color w:val="000000"/>
                      <w:szCs w:val="24"/>
                    </w:rPr>
                  </w:pPr>
                  <w:r w:rsidRPr="009E293B">
                    <w:rPr>
                      <w:rFonts w:cs="Arial"/>
                      <w:color w:val="000000"/>
                      <w:szCs w:val="24"/>
                    </w:rPr>
                    <w:t>175</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color w:val="000000"/>
                      <w:szCs w:val="24"/>
                    </w:rPr>
                  </w:pPr>
                  <w:r w:rsidRPr="009E293B">
                    <w:rPr>
                      <w:rFonts w:cs="Arial"/>
                      <w:color w:val="000000"/>
                      <w:szCs w:val="24"/>
                    </w:rPr>
                    <w:t>152</w:t>
                  </w:r>
                </w:p>
              </w:tc>
            </w:tr>
            <w:tr w:rsidR="00F83B68" w:rsidTr="00064B98">
              <w:trPr>
                <w:trHeight w:val="330"/>
              </w:trPr>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rPr>
                      <w:rFonts w:cs="Arial"/>
                      <w:b/>
                      <w:bCs/>
                      <w:color w:val="000000"/>
                      <w:szCs w:val="24"/>
                    </w:rPr>
                  </w:pPr>
                  <w:r w:rsidRPr="009E293B">
                    <w:rPr>
                      <w:rFonts w:cs="Arial"/>
                      <w:b/>
                      <w:bCs/>
                      <w:color w:val="000000"/>
                      <w:szCs w:val="24"/>
                    </w:rPr>
                    <w:t xml:space="preserve">TOTAL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1,325</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1,187</w:t>
                  </w:r>
                </w:p>
              </w:tc>
            </w:tr>
            <w:tr w:rsidR="00F83B68" w:rsidTr="00064B98">
              <w:trPr>
                <w:trHeight w:val="330"/>
              </w:trPr>
              <w:tc>
                <w:tcPr>
                  <w:tcW w:w="6549" w:type="dxa"/>
                  <w:tcBorders>
                    <w:top w:val="single" w:sz="4" w:space="0" w:color="auto"/>
                  </w:tcBorders>
                  <w:shd w:val="clear" w:color="auto" w:fill="auto"/>
                  <w:noWrap/>
                  <w:vAlign w:val="center"/>
                </w:tcPr>
                <w:p w:rsidR="00064B98" w:rsidRPr="009E293B" w:rsidRDefault="00741373" w:rsidP="00064B98">
                  <w:pPr>
                    <w:rPr>
                      <w:rFonts w:cs="Arial"/>
                      <w:b/>
                      <w:bCs/>
                      <w:color w:val="000000"/>
                      <w:szCs w:val="24"/>
                    </w:rPr>
                  </w:pPr>
                </w:p>
              </w:tc>
              <w:tc>
                <w:tcPr>
                  <w:tcW w:w="1417" w:type="dxa"/>
                  <w:tcBorders>
                    <w:top w:val="single" w:sz="4" w:space="0" w:color="auto"/>
                  </w:tcBorders>
                  <w:shd w:val="clear" w:color="auto" w:fill="auto"/>
                  <w:noWrap/>
                  <w:vAlign w:val="center"/>
                </w:tcPr>
                <w:p w:rsidR="00064B98" w:rsidRPr="009E293B" w:rsidRDefault="00741373" w:rsidP="00064B98">
                  <w:pPr>
                    <w:jc w:val="center"/>
                    <w:rPr>
                      <w:rFonts w:cs="Arial"/>
                      <w:b/>
                      <w:bCs/>
                      <w:color w:val="000000"/>
                      <w:szCs w:val="24"/>
                    </w:rPr>
                  </w:pPr>
                </w:p>
              </w:tc>
              <w:tc>
                <w:tcPr>
                  <w:tcW w:w="1375" w:type="dxa"/>
                  <w:tcBorders>
                    <w:top w:val="single" w:sz="4" w:space="0" w:color="auto"/>
                  </w:tcBorders>
                  <w:shd w:val="clear" w:color="auto" w:fill="auto"/>
                  <w:noWrap/>
                  <w:vAlign w:val="center"/>
                </w:tcPr>
                <w:p w:rsidR="00064B98" w:rsidRPr="009E293B" w:rsidRDefault="00741373" w:rsidP="00064B98">
                  <w:pPr>
                    <w:jc w:val="center"/>
                    <w:rPr>
                      <w:rFonts w:cs="Arial"/>
                      <w:b/>
                      <w:bCs/>
                      <w:color w:val="000000"/>
                      <w:szCs w:val="24"/>
                    </w:rPr>
                  </w:pPr>
                </w:p>
              </w:tc>
            </w:tr>
          </w:tbl>
          <w:p w:rsidR="00064B98" w:rsidRPr="00E8130F" w:rsidRDefault="00741373" w:rsidP="00064B98">
            <w:pPr>
              <w:jc w:val="both"/>
              <w:rPr>
                <w:rFonts w:cs="Arial"/>
                <w:color w:val="000000"/>
                <w:szCs w:val="24"/>
                <w:highlight w:val="yellow"/>
              </w:rPr>
            </w:pPr>
          </w:p>
        </w:tc>
        <w:tc>
          <w:tcPr>
            <w:tcW w:w="1693" w:type="dxa"/>
            <w:tcBorders>
              <w:top w:val="nil"/>
              <w:left w:val="nil"/>
              <w:bottom w:val="nil"/>
              <w:right w:val="nil"/>
            </w:tcBorders>
            <w:shd w:val="clear" w:color="auto" w:fill="auto"/>
            <w:noWrap/>
            <w:vAlign w:val="center"/>
            <w:hideMark/>
          </w:tcPr>
          <w:p w:rsidR="00064B98" w:rsidRPr="00E8130F" w:rsidRDefault="00741373" w:rsidP="00064B98">
            <w:pPr>
              <w:jc w:val="both"/>
              <w:rPr>
                <w:rFonts w:ascii="Times New Roman" w:hAnsi="Times New Roman"/>
                <w:sz w:val="20"/>
                <w:highlight w:val="yellow"/>
              </w:rPr>
            </w:pPr>
          </w:p>
        </w:tc>
        <w:tc>
          <w:tcPr>
            <w:tcW w:w="902" w:type="dxa"/>
            <w:tcBorders>
              <w:top w:val="nil"/>
              <w:left w:val="nil"/>
              <w:bottom w:val="nil"/>
              <w:right w:val="nil"/>
            </w:tcBorders>
            <w:shd w:val="clear" w:color="auto" w:fill="auto"/>
            <w:noWrap/>
            <w:vAlign w:val="center"/>
            <w:hideMark/>
          </w:tcPr>
          <w:p w:rsidR="00064B98" w:rsidRPr="00E8130F" w:rsidRDefault="00741373" w:rsidP="00064B98">
            <w:pPr>
              <w:jc w:val="both"/>
              <w:rPr>
                <w:rFonts w:ascii="Times New Roman" w:hAnsi="Times New Roman"/>
                <w:sz w:val="20"/>
                <w:highlight w:val="yellow"/>
              </w:rPr>
            </w:pPr>
          </w:p>
        </w:tc>
      </w:tr>
      <w:tr w:rsidR="00F83B68" w:rsidTr="00064B98">
        <w:trPr>
          <w:trHeight w:val="313"/>
        </w:trPr>
        <w:tc>
          <w:tcPr>
            <w:tcW w:w="9923" w:type="dxa"/>
            <w:tcBorders>
              <w:top w:val="nil"/>
              <w:left w:val="nil"/>
              <w:bottom w:val="nil"/>
              <w:right w:val="nil"/>
            </w:tcBorders>
            <w:shd w:val="clear" w:color="auto" w:fill="auto"/>
            <w:vAlign w:val="center"/>
            <w:hideMark/>
          </w:tcPr>
          <w:tbl>
            <w:tblPr>
              <w:tblW w:w="9384" w:type="dxa"/>
              <w:tblLook w:val="04A0" w:firstRow="1" w:lastRow="0" w:firstColumn="1" w:lastColumn="0" w:noHBand="0" w:noVBand="1"/>
            </w:tblPr>
            <w:tblGrid>
              <w:gridCol w:w="6549"/>
              <w:gridCol w:w="1417"/>
              <w:gridCol w:w="1418"/>
            </w:tblGrid>
            <w:tr w:rsidR="00F83B68" w:rsidTr="00064B98">
              <w:trPr>
                <w:trHeight w:val="315"/>
              </w:trPr>
              <w:tc>
                <w:tcPr>
                  <w:tcW w:w="6549" w:type="dxa"/>
                  <w:tcBorders>
                    <w:top w:val="single" w:sz="8" w:space="0" w:color="auto"/>
                    <w:left w:val="single" w:sz="8" w:space="0" w:color="auto"/>
                    <w:bottom w:val="nil"/>
                    <w:right w:val="single" w:sz="8" w:space="0" w:color="auto"/>
                  </w:tcBorders>
                  <w:shd w:val="clear" w:color="auto" w:fill="auto"/>
                  <w:vAlign w:val="center"/>
                  <w:hideMark/>
                </w:tcPr>
                <w:p w:rsidR="00064B98" w:rsidRPr="009E293B" w:rsidRDefault="001F1C96" w:rsidP="00064B98">
                  <w:pPr>
                    <w:rPr>
                      <w:rFonts w:cs="Arial"/>
                      <w:b/>
                      <w:bCs/>
                      <w:color w:val="000000"/>
                      <w:szCs w:val="24"/>
                    </w:rPr>
                  </w:pPr>
                  <w:r w:rsidRPr="009E293B">
                    <w:rPr>
                      <w:rFonts w:cs="Arial"/>
                      <w:b/>
                      <w:bCs/>
                      <w:color w:val="000000"/>
                      <w:szCs w:val="24"/>
                    </w:rPr>
                    <w:t>Operational boundary for external debt</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2018/19</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Actual</w:t>
                  </w:r>
                </w:p>
              </w:tc>
            </w:tr>
            <w:tr w:rsidR="00F83B68" w:rsidTr="00064B98">
              <w:trPr>
                <w:trHeight w:val="915"/>
              </w:trPr>
              <w:tc>
                <w:tcPr>
                  <w:tcW w:w="6549" w:type="dxa"/>
                  <w:tcBorders>
                    <w:top w:val="nil"/>
                    <w:left w:val="single" w:sz="8" w:space="0" w:color="auto"/>
                    <w:bottom w:val="single" w:sz="8" w:space="0" w:color="auto"/>
                    <w:right w:val="single" w:sz="8" w:space="0" w:color="auto"/>
                  </w:tcBorders>
                  <w:shd w:val="clear" w:color="auto" w:fill="auto"/>
                  <w:vAlign w:val="center"/>
                  <w:hideMark/>
                </w:tcPr>
                <w:p w:rsidR="00064B98" w:rsidRPr="009E293B" w:rsidRDefault="001F1C96" w:rsidP="00DB7D51">
                  <w:pPr>
                    <w:rPr>
                      <w:rFonts w:cs="Arial"/>
                      <w:color w:val="000000"/>
                      <w:szCs w:val="24"/>
                    </w:rPr>
                  </w:pPr>
                  <w:r w:rsidRPr="009E293B">
                    <w:rPr>
                      <w:rFonts w:cs="Arial"/>
                      <w:color w:val="000000"/>
                      <w:szCs w:val="24"/>
                    </w:rPr>
                    <w:t xml:space="preserve">The </w:t>
                  </w:r>
                  <w:r>
                    <w:rPr>
                      <w:rFonts w:cs="Arial"/>
                      <w:color w:val="000000"/>
                      <w:szCs w:val="24"/>
                    </w:rPr>
                    <w:t>o</w:t>
                  </w:r>
                  <w:r w:rsidRPr="009E293B">
                    <w:rPr>
                      <w:rFonts w:cs="Arial"/>
                      <w:color w:val="000000"/>
                      <w:szCs w:val="24"/>
                    </w:rPr>
                    <w:t xml:space="preserve">perational </w:t>
                  </w:r>
                  <w:r>
                    <w:rPr>
                      <w:rFonts w:cs="Arial"/>
                      <w:color w:val="000000"/>
                      <w:szCs w:val="24"/>
                    </w:rPr>
                    <w:t>b</w:t>
                  </w:r>
                  <w:r w:rsidRPr="009E293B">
                    <w:rPr>
                      <w:rFonts w:cs="Arial"/>
                      <w:color w:val="000000"/>
                      <w:szCs w:val="24"/>
                    </w:rPr>
                    <w:t xml:space="preserve">oundary is a prudent estimate of debt but </w:t>
                  </w:r>
                  <w:r>
                    <w:rPr>
                      <w:rFonts w:cs="Arial"/>
                      <w:color w:val="000000"/>
                      <w:szCs w:val="24"/>
                    </w:rPr>
                    <w:t xml:space="preserve">has </w:t>
                  </w:r>
                  <w:r w:rsidRPr="009E293B">
                    <w:rPr>
                      <w:rFonts w:cs="Arial"/>
                      <w:color w:val="000000"/>
                      <w:szCs w:val="24"/>
                    </w:rPr>
                    <w:t>no provision for unusual cash movements. It represents the estimated maximum external debt arising as a con</w:t>
                  </w:r>
                  <w:r>
                    <w:rPr>
                      <w:rFonts w:cs="Arial"/>
                      <w:color w:val="000000"/>
                      <w:szCs w:val="24"/>
                    </w:rPr>
                    <w:t>sequence of the council's</w:t>
                  </w:r>
                  <w:r w:rsidRPr="009E293B">
                    <w:rPr>
                      <w:rFonts w:cs="Arial"/>
                      <w:color w:val="000000"/>
                      <w:szCs w:val="24"/>
                    </w:rPr>
                    <w:t xml:space="preserve"> current plans.</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64B98" w:rsidRPr="009E293B" w:rsidRDefault="00741373" w:rsidP="00064B98">
                  <w:pPr>
                    <w:rPr>
                      <w:rFonts w:cs="Arial"/>
                      <w:b/>
                      <w:bCs/>
                      <w:color w:val="000000"/>
                      <w:szCs w:val="24"/>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064B98" w:rsidRPr="009E293B" w:rsidRDefault="00741373" w:rsidP="00064B98">
                  <w:pPr>
                    <w:rPr>
                      <w:rFonts w:cs="Arial"/>
                      <w:b/>
                      <w:bCs/>
                      <w:color w:val="000000"/>
                      <w:szCs w:val="24"/>
                    </w:rPr>
                  </w:pPr>
                </w:p>
              </w:tc>
            </w:tr>
            <w:tr w:rsidR="00F83B68" w:rsidTr="00064B98">
              <w:trPr>
                <w:trHeight w:val="330"/>
              </w:trPr>
              <w:tc>
                <w:tcPr>
                  <w:tcW w:w="6549" w:type="dxa"/>
                  <w:tcBorders>
                    <w:top w:val="nil"/>
                    <w:left w:val="single" w:sz="8" w:space="0" w:color="auto"/>
                    <w:bottom w:val="single" w:sz="4" w:space="0" w:color="auto"/>
                    <w:right w:val="single" w:sz="8" w:space="0" w:color="auto"/>
                  </w:tcBorders>
                  <w:shd w:val="clear" w:color="auto" w:fill="auto"/>
                  <w:noWrap/>
                  <w:vAlign w:val="center"/>
                  <w:hideMark/>
                </w:tcPr>
                <w:p w:rsidR="00064B98" w:rsidRPr="009E293B" w:rsidRDefault="001F1C96" w:rsidP="00064B98">
                  <w:pPr>
                    <w:rPr>
                      <w:rFonts w:cs="Arial"/>
                      <w:b/>
                      <w:bCs/>
                      <w:color w:val="000000"/>
                      <w:szCs w:val="24"/>
                    </w:rPr>
                  </w:pPr>
                  <w:r w:rsidRPr="009E293B">
                    <w:rPr>
                      <w:rFonts w:cs="Arial"/>
                      <w:b/>
                      <w:bCs/>
                      <w:color w:val="000000"/>
                      <w:szCs w:val="24"/>
                    </w:rPr>
                    <w:t> </w:t>
                  </w:r>
                </w:p>
              </w:tc>
              <w:tc>
                <w:tcPr>
                  <w:tcW w:w="1417" w:type="dxa"/>
                  <w:tcBorders>
                    <w:top w:val="nil"/>
                    <w:left w:val="nil"/>
                    <w:bottom w:val="single" w:sz="4" w:space="0" w:color="auto"/>
                    <w:right w:val="single" w:sz="8"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£m</w:t>
                  </w:r>
                </w:p>
              </w:tc>
              <w:tc>
                <w:tcPr>
                  <w:tcW w:w="1418" w:type="dxa"/>
                  <w:tcBorders>
                    <w:top w:val="nil"/>
                    <w:left w:val="nil"/>
                    <w:bottom w:val="single" w:sz="4" w:space="0" w:color="auto"/>
                    <w:right w:val="single" w:sz="8"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£m</w:t>
                  </w:r>
                </w:p>
              </w:tc>
            </w:tr>
            <w:tr w:rsidR="00F83B68" w:rsidTr="00064B98">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rPr>
                      <w:rFonts w:cs="Arial"/>
                      <w:color w:val="000000"/>
                      <w:szCs w:val="24"/>
                    </w:rPr>
                  </w:pPr>
                  <w:r w:rsidRPr="009E293B">
                    <w:rPr>
                      <w:rFonts w:cs="Arial"/>
                      <w:color w:val="000000"/>
                      <w:szCs w:val="24"/>
                    </w:rPr>
                    <w:t>Borrowing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color w:val="000000"/>
                      <w:szCs w:val="24"/>
                    </w:rPr>
                  </w:pPr>
                  <w:r w:rsidRPr="009E293B">
                    <w:rPr>
                      <w:rFonts w:cs="Arial"/>
                      <w:color w:val="000000"/>
                      <w:szCs w:val="24"/>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color w:val="000000"/>
                      <w:szCs w:val="24"/>
                    </w:rPr>
                  </w:pPr>
                  <w:r w:rsidRPr="009E293B">
                    <w:rPr>
                      <w:rFonts w:cs="Arial"/>
                      <w:color w:val="000000"/>
                      <w:szCs w:val="24"/>
                    </w:rPr>
                    <w:t>1,035</w:t>
                  </w:r>
                </w:p>
              </w:tc>
            </w:tr>
            <w:tr w:rsidR="00F83B68" w:rsidTr="00064B98">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rPr>
                      <w:rFonts w:cs="Arial"/>
                      <w:color w:val="000000"/>
                      <w:szCs w:val="24"/>
                    </w:rPr>
                  </w:pPr>
                  <w:r w:rsidRPr="009E293B">
                    <w:rPr>
                      <w:rFonts w:cs="Arial"/>
                      <w:color w:val="000000"/>
                      <w:szCs w:val="24"/>
                    </w:rPr>
                    <w:t>Other long term liabilities (PFI schemes)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color w:val="000000"/>
                      <w:szCs w:val="24"/>
                    </w:rPr>
                  </w:pPr>
                  <w:r w:rsidRPr="009E293B">
                    <w:rPr>
                      <w:rFonts w:cs="Arial"/>
                      <w:color w:val="000000"/>
                      <w:szCs w:val="24"/>
                    </w:rPr>
                    <w:t>155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color w:val="000000"/>
                      <w:szCs w:val="24"/>
                    </w:rPr>
                  </w:pPr>
                  <w:r w:rsidRPr="009E293B">
                    <w:rPr>
                      <w:rFonts w:cs="Arial"/>
                      <w:color w:val="000000"/>
                      <w:szCs w:val="24"/>
                    </w:rPr>
                    <w:t>152</w:t>
                  </w:r>
                </w:p>
              </w:tc>
            </w:tr>
            <w:tr w:rsidR="00F83B68" w:rsidTr="00064B98">
              <w:trPr>
                <w:trHeight w:val="330"/>
              </w:trPr>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rPr>
                      <w:rFonts w:cs="Arial"/>
                      <w:b/>
                      <w:bCs/>
                      <w:color w:val="000000"/>
                      <w:szCs w:val="24"/>
                    </w:rPr>
                  </w:pPr>
                  <w:r w:rsidRPr="009E293B">
                    <w:rPr>
                      <w:rFonts w:cs="Arial"/>
                      <w:b/>
                      <w:bCs/>
                      <w:color w:val="000000"/>
                      <w:szCs w:val="24"/>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1,255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9E293B" w:rsidRDefault="001F1C96" w:rsidP="00064B98">
                  <w:pPr>
                    <w:jc w:val="center"/>
                    <w:rPr>
                      <w:rFonts w:cs="Arial"/>
                      <w:b/>
                      <w:bCs/>
                      <w:color w:val="000000"/>
                      <w:szCs w:val="24"/>
                    </w:rPr>
                  </w:pPr>
                  <w:r w:rsidRPr="009E293B">
                    <w:rPr>
                      <w:rFonts w:cs="Arial"/>
                      <w:b/>
                      <w:bCs/>
                      <w:color w:val="000000"/>
                      <w:szCs w:val="24"/>
                    </w:rPr>
                    <w:t>1,187</w:t>
                  </w:r>
                </w:p>
              </w:tc>
            </w:tr>
            <w:tr w:rsidR="00F83B68" w:rsidTr="00064B98">
              <w:trPr>
                <w:trHeight w:val="330"/>
              </w:trPr>
              <w:tc>
                <w:tcPr>
                  <w:tcW w:w="6549" w:type="dxa"/>
                  <w:tcBorders>
                    <w:top w:val="single" w:sz="4" w:space="0" w:color="auto"/>
                  </w:tcBorders>
                  <w:shd w:val="clear" w:color="auto" w:fill="auto"/>
                  <w:noWrap/>
                  <w:vAlign w:val="center"/>
                </w:tcPr>
                <w:p w:rsidR="00064B98" w:rsidRPr="009E293B" w:rsidRDefault="00741373" w:rsidP="00064B98">
                  <w:pPr>
                    <w:rPr>
                      <w:rFonts w:cs="Arial"/>
                      <w:b/>
                      <w:bCs/>
                      <w:color w:val="000000"/>
                      <w:szCs w:val="24"/>
                    </w:rPr>
                  </w:pPr>
                </w:p>
              </w:tc>
              <w:tc>
                <w:tcPr>
                  <w:tcW w:w="1417" w:type="dxa"/>
                  <w:tcBorders>
                    <w:top w:val="single" w:sz="4" w:space="0" w:color="auto"/>
                  </w:tcBorders>
                  <w:shd w:val="clear" w:color="auto" w:fill="auto"/>
                  <w:noWrap/>
                  <w:vAlign w:val="center"/>
                </w:tcPr>
                <w:p w:rsidR="00064B98" w:rsidRPr="009E293B" w:rsidRDefault="00741373" w:rsidP="00064B98">
                  <w:pPr>
                    <w:jc w:val="center"/>
                    <w:rPr>
                      <w:rFonts w:cs="Arial"/>
                      <w:b/>
                      <w:bCs/>
                      <w:color w:val="000000"/>
                      <w:szCs w:val="24"/>
                    </w:rPr>
                  </w:pPr>
                </w:p>
              </w:tc>
              <w:tc>
                <w:tcPr>
                  <w:tcW w:w="1418" w:type="dxa"/>
                  <w:tcBorders>
                    <w:top w:val="single" w:sz="4" w:space="0" w:color="auto"/>
                  </w:tcBorders>
                  <w:shd w:val="clear" w:color="auto" w:fill="auto"/>
                  <w:noWrap/>
                  <w:vAlign w:val="center"/>
                </w:tcPr>
                <w:p w:rsidR="00064B98" w:rsidRPr="009E293B" w:rsidRDefault="00741373" w:rsidP="00064B98">
                  <w:pPr>
                    <w:jc w:val="center"/>
                    <w:rPr>
                      <w:rFonts w:cs="Arial"/>
                      <w:b/>
                      <w:bCs/>
                      <w:color w:val="000000"/>
                      <w:szCs w:val="24"/>
                    </w:rPr>
                  </w:pPr>
                </w:p>
              </w:tc>
            </w:tr>
          </w:tbl>
          <w:p w:rsidR="00064B98" w:rsidRPr="00E8130F" w:rsidRDefault="00741373" w:rsidP="00064B98">
            <w:pPr>
              <w:jc w:val="both"/>
              <w:rPr>
                <w:rFonts w:ascii="Times New Roman" w:hAnsi="Times New Roman"/>
                <w:sz w:val="20"/>
                <w:highlight w:val="yellow"/>
              </w:rPr>
            </w:pPr>
          </w:p>
        </w:tc>
        <w:tc>
          <w:tcPr>
            <w:tcW w:w="1693" w:type="dxa"/>
            <w:tcBorders>
              <w:top w:val="nil"/>
              <w:left w:val="nil"/>
              <w:bottom w:val="nil"/>
              <w:right w:val="nil"/>
            </w:tcBorders>
            <w:shd w:val="clear" w:color="auto" w:fill="auto"/>
            <w:noWrap/>
            <w:vAlign w:val="center"/>
            <w:hideMark/>
          </w:tcPr>
          <w:p w:rsidR="00064B98" w:rsidRPr="00E8130F" w:rsidRDefault="00741373" w:rsidP="00064B98">
            <w:pPr>
              <w:jc w:val="both"/>
              <w:rPr>
                <w:rFonts w:ascii="Times New Roman" w:hAnsi="Times New Roman"/>
                <w:sz w:val="20"/>
                <w:highlight w:val="yellow"/>
              </w:rPr>
            </w:pPr>
          </w:p>
        </w:tc>
        <w:tc>
          <w:tcPr>
            <w:tcW w:w="902" w:type="dxa"/>
            <w:tcBorders>
              <w:top w:val="nil"/>
              <w:left w:val="nil"/>
              <w:bottom w:val="nil"/>
              <w:right w:val="nil"/>
            </w:tcBorders>
            <w:shd w:val="clear" w:color="auto" w:fill="auto"/>
            <w:noWrap/>
            <w:vAlign w:val="bottom"/>
            <w:hideMark/>
          </w:tcPr>
          <w:p w:rsidR="00064B98" w:rsidRPr="00E8130F" w:rsidRDefault="00741373" w:rsidP="00064B98">
            <w:pPr>
              <w:jc w:val="both"/>
              <w:rPr>
                <w:rFonts w:ascii="Times New Roman" w:hAnsi="Times New Roman"/>
                <w:sz w:val="20"/>
                <w:highlight w:val="yellow"/>
              </w:rPr>
            </w:pPr>
          </w:p>
        </w:tc>
      </w:tr>
      <w:tr w:rsidR="00F83B68" w:rsidTr="00064B98">
        <w:trPr>
          <w:trHeight w:val="558"/>
        </w:trPr>
        <w:tc>
          <w:tcPr>
            <w:tcW w:w="9923" w:type="dxa"/>
            <w:tcBorders>
              <w:top w:val="nil"/>
              <w:left w:val="nil"/>
              <w:bottom w:val="nil"/>
              <w:right w:val="nil"/>
            </w:tcBorders>
            <w:shd w:val="clear" w:color="auto" w:fill="auto"/>
            <w:noWrap/>
            <w:vAlign w:val="bottom"/>
            <w:hideMark/>
          </w:tcPr>
          <w:tbl>
            <w:tblPr>
              <w:tblW w:w="9389" w:type="dxa"/>
              <w:tblLook w:val="04A0" w:firstRow="1" w:lastRow="0" w:firstColumn="1" w:lastColumn="0" w:noHBand="0" w:noVBand="1"/>
            </w:tblPr>
            <w:tblGrid>
              <w:gridCol w:w="6554"/>
              <w:gridCol w:w="1417"/>
              <w:gridCol w:w="1418"/>
            </w:tblGrid>
            <w:tr w:rsidR="00F83B68" w:rsidTr="00064B98">
              <w:trPr>
                <w:trHeight w:val="841"/>
              </w:trPr>
              <w:tc>
                <w:tcPr>
                  <w:tcW w:w="6554" w:type="dxa"/>
                  <w:tcBorders>
                    <w:top w:val="single" w:sz="4" w:space="0" w:color="auto"/>
                    <w:left w:val="single" w:sz="4" w:space="0" w:color="auto"/>
                    <w:bottom w:val="nil"/>
                    <w:right w:val="single" w:sz="4" w:space="0" w:color="auto"/>
                  </w:tcBorders>
                  <w:shd w:val="clear" w:color="auto" w:fill="auto"/>
                  <w:vAlign w:val="center"/>
                  <w:hideMark/>
                </w:tcPr>
                <w:p w:rsidR="00064B98" w:rsidRPr="0070497D" w:rsidRDefault="001F1C96" w:rsidP="00064B98">
                  <w:pPr>
                    <w:rPr>
                      <w:rFonts w:cs="Arial"/>
                      <w:b/>
                      <w:bCs/>
                      <w:color w:val="000000"/>
                      <w:szCs w:val="24"/>
                    </w:rPr>
                  </w:pPr>
                  <w:r w:rsidRPr="0070497D">
                    <w:rPr>
                      <w:rFonts w:cs="Arial"/>
                      <w:b/>
                      <w:bCs/>
                      <w:color w:val="000000"/>
                      <w:szCs w:val="24"/>
                    </w:rPr>
                    <w:t>Capital Financing Requirement to Gross Debt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b/>
                      <w:bCs/>
                      <w:color w:val="000000"/>
                      <w:szCs w:val="24"/>
                    </w:rPr>
                  </w:pPr>
                  <w:r w:rsidRPr="0070497D">
                    <w:rPr>
                      <w:rFonts w:cs="Arial"/>
                      <w:b/>
                      <w:bCs/>
                      <w:color w:val="000000"/>
                      <w:szCs w:val="24"/>
                    </w:rPr>
                    <w:t>2018/19</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064B98" w:rsidRPr="0070497D" w:rsidRDefault="001F1C96" w:rsidP="00064B98">
                  <w:pPr>
                    <w:jc w:val="center"/>
                    <w:rPr>
                      <w:rFonts w:cs="Arial"/>
                      <w:b/>
                      <w:bCs/>
                      <w:color w:val="000000"/>
                      <w:szCs w:val="24"/>
                    </w:rPr>
                  </w:pPr>
                  <w:r w:rsidRPr="0070497D">
                    <w:rPr>
                      <w:rFonts w:cs="Arial"/>
                      <w:b/>
                      <w:bCs/>
                      <w:color w:val="000000"/>
                      <w:szCs w:val="24"/>
                    </w:rPr>
                    <w:t>Actual</w:t>
                  </w:r>
                </w:p>
              </w:tc>
            </w:tr>
            <w:tr w:rsidR="00F83B68" w:rsidTr="00064B98">
              <w:trPr>
                <w:trHeight w:val="315"/>
              </w:trPr>
              <w:tc>
                <w:tcPr>
                  <w:tcW w:w="6554" w:type="dxa"/>
                  <w:tcBorders>
                    <w:top w:val="nil"/>
                    <w:left w:val="single" w:sz="4" w:space="0" w:color="auto"/>
                    <w:bottom w:val="single" w:sz="4" w:space="0" w:color="auto"/>
                    <w:right w:val="single" w:sz="4" w:space="0" w:color="auto"/>
                  </w:tcBorders>
                  <w:shd w:val="clear" w:color="auto" w:fill="auto"/>
                  <w:noWrap/>
                  <w:vAlign w:val="center"/>
                  <w:hideMark/>
                </w:tcPr>
                <w:p w:rsidR="00064B98" w:rsidRPr="0070497D" w:rsidRDefault="001F1C96" w:rsidP="00064B98">
                  <w:pPr>
                    <w:rPr>
                      <w:rFonts w:cs="Arial"/>
                      <w:b/>
                      <w:bCs/>
                      <w:color w:val="000000"/>
                      <w:szCs w:val="24"/>
                    </w:rPr>
                  </w:pPr>
                  <w:r w:rsidRPr="0070497D">
                    <w:rPr>
                      <w:rFonts w:cs="Arial"/>
                      <w:b/>
                      <w:bCs/>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b/>
                      <w:bCs/>
                      <w:color w:val="000000"/>
                      <w:szCs w:val="24"/>
                    </w:rPr>
                  </w:pPr>
                  <w:r w:rsidRPr="0070497D">
                    <w:rPr>
                      <w:rFonts w:cs="Arial"/>
                      <w:b/>
                      <w:bCs/>
                      <w:color w:val="000000"/>
                      <w:szCs w:val="24"/>
                    </w:rPr>
                    <w:t>£m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b/>
                      <w:bCs/>
                      <w:color w:val="000000"/>
                      <w:szCs w:val="24"/>
                    </w:rPr>
                  </w:pPr>
                  <w:r w:rsidRPr="0070497D">
                    <w:rPr>
                      <w:rFonts w:cs="Arial"/>
                      <w:b/>
                      <w:bCs/>
                      <w:color w:val="000000"/>
                      <w:szCs w:val="24"/>
                    </w:rPr>
                    <w:t>£m</w:t>
                  </w:r>
                </w:p>
              </w:tc>
            </w:tr>
            <w:tr w:rsidR="00F83B68" w:rsidTr="00064B98">
              <w:trPr>
                <w:trHeight w:val="300"/>
              </w:trPr>
              <w:tc>
                <w:tcPr>
                  <w:tcW w:w="6554" w:type="dxa"/>
                  <w:tcBorders>
                    <w:top w:val="nil"/>
                    <w:left w:val="single" w:sz="4" w:space="0" w:color="auto"/>
                    <w:bottom w:val="single" w:sz="4" w:space="0" w:color="auto"/>
                    <w:right w:val="single" w:sz="4" w:space="0" w:color="auto"/>
                  </w:tcBorders>
                  <w:shd w:val="clear" w:color="auto" w:fill="auto"/>
                  <w:noWrap/>
                  <w:vAlign w:val="center"/>
                  <w:hideMark/>
                </w:tcPr>
                <w:p w:rsidR="00064B98" w:rsidRPr="0070497D" w:rsidRDefault="001F1C96" w:rsidP="00DB7D51">
                  <w:pPr>
                    <w:rPr>
                      <w:rFonts w:cs="Arial"/>
                      <w:color w:val="000000"/>
                      <w:szCs w:val="24"/>
                    </w:rPr>
                  </w:pPr>
                  <w:r w:rsidRPr="0070497D">
                    <w:rPr>
                      <w:rFonts w:cs="Arial"/>
                      <w:color w:val="000000"/>
                      <w:szCs w:val="24"/>
                    </w:rPr>
                    <w:t>Capital Financing Requirement</w:t>
                  </w:r>
                </w:p>
              </w:tc>
              <w:tc>
                <w:tcPr>
                  <w:tcW w:w="1417" w:type="dxa"/>
                  <w:tcBorders>
                    <w:top w:val="nil"/>
                    <w:left w:val="nil"/>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color w:val="000000"/>
                      <w:szCs w:val="24"/>
                    </w:rPr>
                  </w:pPr>
                  <w:r>
                    <w:rPr>
                      <w:rFonts w:cs="Arial"/>
                      <w:color w:val="000000"/>
                      <w:szCs w:val="24"/>
                    </w:rPr>
                    <w:t>907</w:t>
                  </w:r>
                </w:p>
              </w:tc>
              <w:tc>
                <w:tcPr>
                  <w:tcW w:w="1418" w:type="dxa"/>
                  <w:tcBorders>
                    <w:top w:val="nil"/>
                    <w:left w:val="nil"/>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color w:val="000000"/>
                      <w:szCs w:val="24"/>
                    </w:rPr>
                  </w:pPr>
                  <w:r>
                    <w:rPr>
                      <w:rFonts w:cs="Arial"/>
                      <w:color w:val="000000"/>
                      <w:szCs w:val="24"/>
                    </w:rPr>
                    <w:t>918</w:t>
                  </w:r>
                </w:p>
              </w:tc>
            </w:tr>
            <w:tr w:rsidR="00F83B68" w:rsidTr="00064B98">
              <w:trPr>
                <w:trHeight w:val="300"/>
              </w:trPr>
              <w:tc>
                <w:tcPr>
                  <w:tcW w:w="6554" w:type="dxa"/>
                  <w:tcBorders>
                    <w:top w:val="nil"/>
                    <w:left w:val="single" w:sz="4" w:space="0" w:color="auto"/>
                    <w:bottom w:val="single" w:sz="4" w:space="0" w:color="auto"/>
                    <w:right w:val="single" w:sz="4" w:space="0" w:color="auto"/>
                  </w:tcBorders>
                  <w:shd w:val="clear" w:color="auto" w:fill="auto"/>
                  <w:noWrap/>
                  <w:vAlign w:val="center"/>
                  <w:hideMark/>
                </w:tcPr>
                <w:p w:rsidR="00064B98" w:rsidRPr="0070497D" w:rsidRDefault="001F1C96" w:rsidP="00064B98">
                  <w:pPr>
                    <w:rPr>
                      <w:rFonts w:cs="Arial"/>
                      <w:color w:val="000000"/>
                      <w:szCs w:val="24"/>
                    </w:rPr>
                  </w:pPr>
                  <w:r w:rsidRPr="0070497D">
                    <w:rPr>
                      <w:rFonts w:cs="Arial"/>
                      <w:color w:val="000000"/>
                      <w:szCs w:val="24"/>
                    </w:rPr>
                    <w:t>Estimated gross debt</w:t>
                  </w:r>
                </w:p>
              </w:tc>
              <w:tc>
                <w:tcPr>
                  <w:tcW w:w="1417" w:type="dxa"/>
                  <w:tcBorders>
                    <w:top w:val="nil"/>
                    <w:left w:val="nil"/>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color w:val="000000"/>
                      <w:szCs w:val="24"/>
                    </w:rPr>
                  </w:pPr>
                  <w:r w:rsidRPr="0070497D">
                    <w:rPr>
                      <w:rFonts w:cs="Arial"/>
                      <w:color w:val="000000"/>
                      <w:szCs w:val="24"/>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color w:val="000000"/>
                      <w:szCs w:val="24"/>
                    </w:rPr>
                  </w:pPr>
                  <w:r w:rsidRPr="0070497D">
                    <w:rPr>
                      <w:rFonts w:cs="Arial"/>
                      <w:color w:val="000000"/>
                      <w:szCs w:val="24"/>
                    </w:rPr>
                    <w:t>1,035</w:t>
                  </w:r>
                </w:p>
              </w:tc>
            </w:tr>
            <w:tr w:rsidR="00F83B68" w:rsidTr="00064B98">
              <w:trPr>
                <w:trHeight w:val="300"/>
              </w:trPr>
              <w:tc>
                <w:tcPr>
                  <w:tcW w:w="6554" w:type="dxa"/>
                  <w:tcBorders>
                    <w:top w:val="nil"/>
                    <w:left w:val="single" w:sz="4" w:space="0" w:color="auto"/>
                    <w:bottom w:val="single" w:sz="4" w:space="0" w:color="auto"/>
                    <w:right w:val="single" w:sz="4" w:space="0" w:color="auto"/>
                  </w:tcBorders>
                  <w:shd w:val="clear" w:color="auto" w:fill="auto"/>
                  <w:noWrap/>
                  <w:vAlign w:val="center"/>
                  <w:hideMark/>
                </w:tcPr>
                <w:p w:rsidR="00064B98" w:rsidRPr="0070497D" w:rsidRDefault="001F1C96" w:rsidP="00064B98">
                  <w:pPr>
                    <w:rPr>
                      <w:rFonts w:cs="Arial"/>
                      <w:color w:val="000000"/>
                      <w:szCs w:val="24"/>
                    </w:rPr>
                  </w:pPr>
                  <w:r w:rsidRPr="0070497D">
                    <w:rPr>
                      <w:rFonts w:cs="Arial"/>
                      <w:color w:val="000000"/>
                      <w:szCs w:val="24"/>
                    </w:rPr>
                    <w:t>Debt to Capital Financing Requirements</w:t>
                  </w:r>
                </w:p>
              </w:tc>
              <w:tc>
                <w:tcPr>
                  <w:tcW w:w="1417" w:type="dxa"/>
                  <w:tcBorders>
                    <w:top w:val="nil"/>
                    <w:left w:val="nil"/>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color w:val="000000"/>
                      <w:szCs w:val="24"/>
                    </w:rPr>
                  </w:pPr>
                  <w:r>
                    <w:rPr>
                      <w:rFonts w:cs="Arial"/>
                      <w:color w:val="000000"/>
                      <w:szCs w:val="24"/>
                    </w:rPr>
                    <w:t>111</w:t>
                  </w:r>
                  <w:r w:rsidRPr="0070497D">
                    <w:rPr>
                      <w:rFonts w:cs="Arial"/>
                      <w:color w:val="000000"/>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064B98" w:rsidRPr="0070497D" w:rsidRDefault="001F1C96" w:rsidP="00064B98">
                  <w:pPr>
                    <w:jc w:val="center"/>
                    <w:rPr>
                      <w:rFonts w:cs="Arial"/>
                      <w:color w:val="000000"/>
                      <w:szCs w:val="24"/>
                    </w:rPr>
                  </w:pPr>
                  <w:r w:rsidRPr="0070497D">
                    <w:rPr>
                      <w:rFonts w:cs="Arial"/>
                      <w:color w:val="000000"/>
                      <w:szCs w:val="24"/>
                    </w:rPr>
                    <w:t>1</w:t>
                  </w:r>
                  <w:r>
                    <w:rPr>
                      <w:rFonts w:cs="Arial"/>
                      <w:color w:val="000000"/>
                      <w:szCs w:val="24"/>
                    </w:rPr>
                    <w:t>13</w:t>
                  </w:r>
                  <w:r w:rsidRPr="0070497D">
                    <w:rPr>
                      <w:rFonts w:cs="Arial"/>
                      <w:color w:val="000000"/>
                      <w:szCs w:val="24"/>
                    </w:rPr>
                    <w:t>%</w:t>
                  </w:r>
                </w:p>
              </w:tc>
            </w:tr>
          </w:tbl>
          <w:p w:rsidR="00064B98" w:rsidRPr="0070497D" w:rsidRDefault="00741373" w:rsidP="00064B98">
            <w:pPr>
              <w:jc w:val="both"/>
              <w:rPr>
                <w:rFonts w:cs="Arial"/>
                <w:b/>
                <w:bCs/>
                <w:color w:val="000000"/>
                <w:szCs w:val="24"/>
              </w:rPr>
            </w:pPr>
          </w:p>
        </w:tc>
        <w:tc>
          <w:tcPr>
            <w:tcW w:w="1693" w:type="dxa"/>
            <w:tcBorders>
              <w:top w:val="nil"/>
              <w:left w:val="nil"/>
              <w:bottom w:val="nil"/>
              <w:right w:val="nil"/>
            </w:tcBorders>
            <w:shd w:val="clear" w:color="auto" w:fill="auto"/>
            <w:noWrap/>
            <w:vAlign w:val="bottom"/>
            <w:hideMark/>
          </w:tcPr>
          <w:p w:rsidR="00064B98" w:rsidRPr="00E8130F" w:rsidRDefault="00741373" w:rsidP="00064B98">
            <w:pPr>
              <w:jc w:val="both"/>
              <w:rPr>
                <w:rFonts w:ascii="Times New Roman" w:hAnsi="Times New Roman"/>
                <w:sz w:val="20"/>
                <w:highlight w:val="yellow"/>
              </w:rPr>
            </w:pPr>
          </w:p>
        </w:tc>
        <w:tc>
          <w:tcPr>
            <w:tcW w:w="902" w:type="dxa"/>
            <w:tcBorders>
              <w:top w:val="nil"/>
              <w:left w:val="nil"/>
              <w:bottom w:val="nil"/>
              <w:right w:val="nil"/>
            </w:tcBorders>
            <w:shd w:val="clear" w:color="auto" w:fill="auto"/>
            <w:noWrap/>
            <w:vAlign w:val="bottom"/>
            <w:hideMark/>
          </w:tcPr>
          <w:p w:rsidR="00064B98" w:rsidRPr="00E8130F" w:rsidRDefault="00741373" w:rsidP="00064B98">
            <w:pPr>
              <w:jc w:val="both"/>
              <w:rPr>
                <w:rFonts w:ascii="Times New Roman" w:hAnsi="Times New Roman"/>
                <w:sz w:val="20"/>
                <w:highlight w:val="yellow"/>
              </w:rPr>
            </w:pPr>
          </w:p>
        </w:tc>
      </w:tr>
      <w:tr w:rsidR="00F83B68" w:rsidTr="00064B98">
        <w:trPr>
          <w:trHeight w:val="297"/>
        </w:trPr>
        <w:tc>
          <w:tcPr>
            <w:tcW w:w="9923" w:type="dxa"/>
            <w:tcBorders>
              <w:top w:val="nil"/>
              <w:left w:val="nil"/>
              <w:bottom w:val="nil"/>
              <w:right w:val="nil"/>
            </w:tcBorders>
            <w:shd w:val="clear" w:color="auto" w:fill="auto"/>
            <w:noWrap/>
            <w:vAlign w:val="bottom"/>
            <w:hideMark/>
          </w:tcPr>
          <w:p w:rsidR="00064B98" w:rsidRDefault="001F1C96" w:rsidP="00064B98">
            <w:pPr>
              <w:ind w:right="601"/>
              <w:jc w:val="both"/>
              <w:rPr>
                <w:rFonts w:cs="Arial"/>
                <w:color w:val="000000"/>
                <w:szCs w:val="24"/>
              </w:rPr>
            </w:pPr>
            <w:bookmarkStart w:id="0" w:name="_GoBack"/>
            <w:bookmarkEnd w:id="0"/>
            <w:r w:rsidRPr="0070497D">
              <w:rPr>
                <w:rFonts w:cs="Arial"/>
                <w:color w:val="000000"/>
                <w:szCs w:val="24"/>
              </w:rPr>
              <w:lastRenderedPageBreak/>
              <w:t>The Capital Financing requirement is the underlying need to borrow for capital purposes. This is the cumulative effect of past borrowing decisions and future plans. This is not the same as the actual borrowing on any one day, as day to day borrowing requirements incorporate the effect of cash flow movements relating to both capital and revenue expenditure and income.</w:t>
            </w:r>
          </w:p>
          <w:p w:rsidR="00064B98" w:rsidRPr="0070497D" w:rsidRDefault="00741373" w:rsidP="00064B98">
            <w:pPr>
              <w:jc w:val="both"/>
              <w:rPr>
                <w:rFonts w:cs="Arial"/>
                <w:color w:val="000000"/>
                <w:szCs w:val="24"/>
              </w:rPr>
            </w:pPr>
          </w:p>
        </w:tc>
        <w:tc>
          <w:tcPr>
            <w:tcW w:w="1693" w:type="dxa"/>
            <w:tcBorders>
              <w:top w:val="nil"/>
              <w:left w:val="nil"/>
              <w:bottom w:val="nil"/>
              <w:right w:val="nil"/>
            </w:tcBorders>
            <w:shd w:val="clear" w:color="auto" w:fill="auto"/>
            <w:noWrap/>
            <w:vAlign w:val="bottom"/>
            <w:hideMark/>
          </w:tcPr>
          <w:p w:rsidR="00064B98" w:rsidRPr="00E8130F" w:rsidRDefault="00741373" w:rsidP="00064B98">
            <w:pPr>
              <w:jc w:val="both"/>
              <w:rPr>
                <w:rFonts w:ascii="Times New Roman" w:hAnsi="Times New Roman"/>
                <w:sz w:val="20"/>
                <w:highlight w:val="yellow"/>
              </w:rPr>
            </w:pPr>
          </w:p>
        </w:tc>
        <w:tc>
          <w:tcPr>
            <w:tcW w:w="902" w:type="dxa"/>
            <w:tcBorders>
              <w:top w:val="nil"/>
              <w:left w:val="nil"/>
              <w:bottom w:val="nil"/>
              <w:right w:val="nil"/>
            </w:tcBorders>
            <w:shd w:val="clear" w:color="auto" w:fill="auto"/>
            <w:noWrap/>
            <w:vAlign w:val="bottom"/>
            <w:hideMark/>
          </w:tcPr>
          <w:p w:rsidR="00064B98" w:rsidRPr="00E8130F" w:rsidRDefault="00741373" w:rsidP="00064B98">
            <w:pPr>
              <w:jc w:val="both"/>
              <w:rPr>
                <w:rFonts w:ascii="Times New Roman" w:hAnsi="Times New Roman"/>
                <w:sz w:val="20"/>
                <w:highlight w:val="yellow"/>
              </w:rPr>
            </w:pPr>
          </w:p>
        </w:tc>
      </w:tr>
      <w:tr w:rsidR="00F83B68" w:rsidTr="00064B98">
        <w:trPr>
          <w:trHeight w:val="297"/>
        </w:trPr>
        <w:tc>
          <w:tcPr>
            <w:tcW w:w="12515" w:type="dxa"/>
            <w:gridSpan w:val="3"/>
            <w:tcBorders>
              <w:top w:val="nil"/>
              <w:left w:val="nil"/>
              <w:bottom w:val="nil"/>
              <w:right w:val="nil"/>
            </w:tcBorders>
            <w:shd w:val="clear" w:color="auto" w:fill="auto"/>
            <w:noWrap/>
            <w:vAlign w:val="center"/>
            <w:hideMark/>
          </w:tcPr>
          <w:p w:rsidR="00064B98" w:rsidRPr="0070497D" w:rsidRDefault="001F1C96" w:rsidP="00064B98">
            <w:pPr>
              <w:ind w:right="3193"/>
              <w:jc w:val="both"/>
              <w:rPr>
                <w:szCs w:val="24"/>
              </w:rPr>
            </w:pPr>
            <w:r w:rsidRPr="0070497D">
              <w:rPr>
                <w:szCs w:val="24"/>
              </w:rPr>
              <w:t xml:space="preserve">Gross borrowing appears higher than the capital financing requirement because the shared investment scheme is accounted for as borrowing, but it does not form part of the capital financing requirement calculation. Adjustments are also required for </w:t>
            </w:r>
            <w:r>
              <w:rPr>
                <w:szCs w:val="24"/>
              </w:rPr>
              <w:t>p</w:t>
            </w:r>
            <w:r w:rsidRPr="0070497D">
              <w:rPr>
                <w:szCs w:val="24"/>
              </w:rPr>
              <w:t>remiums, long term debtor</w:t>
            </w:r>
            <w:r>
              <w:rPr>
                <w:szCs w:val="24"/>
              </w:rPr>
              <w:t>s</w:t>
            </w:r>
            <w:r w:rsidRPr="0070497D">
              <w:rPr>
                <w:szCs w:val="24"/>
              </w:rPr>
              <w:t xml:space="preserve"> and transferred debt. The adjusted gross debt is slightly above the C</w:t>
            </w:r>
            <w:r>
              <w:rPr>
                <w:szCs w:val="24"/>
              </w:rPr>
              <w:t xml:space="preserve">apital </w:t>
            </w:r>
            <w:r w:rsidRPr="0070497D">
              <w:rPr>
                <w:szCs w:val="24"/>
              </w:rPr>
              <w:t>F</w:t>
            </w:r>
            <w:r>
              <w:rPr>
                <w:szCs w:val="24"/>
              </w:rPr>
              <w:t xml:space="preserve">inancing </w:t>
            </w:r>
            <w:r w:rsidRPr="0070497D">
              <w:rPr>
                <w:szCs w:val="24"/>
              </w:rPr>
              <w:t>R</w:t>
            </w:r>
            <w:r>
              <w:rPr>
                <w:szCs w:val="24"/>
              </w:rPr>
              <w:t>equirement</w:t>
            </w:r>
            <w:r w:rsidRPr="0070497D">
              <w:rPr>
                <w:szCs w:val="24"/>
              </w:rPr>
              <w:t xml:space="preserve"> which represents borrowing in advance for capital and is</w:t>
            </w:r>
            <w:r>
              <w:rPr>
                <w:szCs w:val="24"/>
              </w:rPr>
              <w:t xml:space="preserve"> allowable</w:t>
            </w:r>
            <w:r w:rsidRPr="0070497D">
              <w:rPr>
                <w:szCs w:val="24"/>
              </w:rPr>
              <w:t xml:space="preserve"> within the Code. </w:t>
            </w:r>
          </w:p>
          <w:p w:rsidR="00064B98" w:rsidRPr="0070497D" w:rsidRDefault="00741373" w:rsidP="00064B98">
            <w:pPr>
              <w:tabs>
                <w:tab w:val="left" w:pos="10368"/>
              </w:tabs>
              <w:jc w:val="both"/>
              <w:rPr>
                <w:rFonts w:cs="Arial"/>
                <w:b/>
                <w:bCs/>
                <w:color w:val="000000"/>
                <w:sz w:val="20"/>
              </w:rPr>
            </w:pPr>
          </w:p>
        </w:tc>
      </w:tr>
    </w:tbl>
    <w:p w:rsidR="00064B98" w:rsidRPr="00A93EF9" w:rsidRDefault="001F1C96" w:rsidP="00064B98">
      <w:pPr>
        <w:spacing w:after="120"/>
        <w:jc w:val="both"/>
        <w:rPr>
          <w:b/>
          <w:szCs w:val="24"/>
          <w:u w:val="single"/>
        </w:rPr>
      </w:pPr>
      <w:r w:rsidRPr="00A93EF9">
        <w:rPr>
          <w:b/>
          <w:szCs w:val="24"/>
          <w:u w:val="single"/>
        </w:rPr>
        <w:t>Treasury Management Indicators</w:t>
      </w:r>
    </w:p>
    <w:p w:rsidR="00064B98" w:rsidRPr="00E8130F" w:rsidRDefault="00741373" w:rsidP="00064B98">
      <w:pPr>
        <w:jc w:val="both"/>
        <w:rPr>
          <w:b/>
          <w:szCs w:val="24"/>
          <w:highlight w:val="yellow"/>
          <w:u w:val="single"/>
        </w:rPr>
      </w:pPr>
    </w:p>
    <w:tbl>
      <w:tblPr>
        <w:tblW w:w="9639" w:type="dxa"/>
        <w:tblInd w:w="-10" w:type="dxa"/>
        <w:tblLayout w:type="fixed"/>
        <w:tblLook w:val="04A0" w:firstRow="1" w:lastRow="0" w:firstColumn="1" w:lastColumn="0" w:noHBand="0" w:noVBand="1"/>
      </w:tblPr>
      <w:tblGrid>
        <w:gridCol w:w="6946"/>
        <w:gridCol w:w="1559"/>
        <w:gridCol w:w="1134"/>
      </w:tblGrid>
      <w:tr w:rsidR="00F83B68" w:rsidTr="00064B98">
        <w:trPr>
          <w:trHeight w:val="315"/>
        </w:trPr>
        <w:tc>
          <w:tcPr>
            <w:tcW w:w="6946" w:type="dxa"/>
            <w:tcBorders>
              <w:top w:val="single" w:sz="8" w:space="0" w:color="auto"/>
              <w:left w:val="single" w:sz="8" w:space="0" w:color="auto"/>
              <w:bottom w:val="nil"/>
              <w:right w:val="single" w:sz="8" w:space="0" w:color="auto"/>
            </w:tcBorders>
            <w:shd w:val="clear" w:color="auto" w:fill="auto"/>
            <w:noWrap/>
            <w:vAlign w:val="center"/>
            <w:hideMark/>
          </w:tcPr>
          <w:p w:rsidR="00064B98" w:rsidRPr="00AC5212" w:rsidRDefault="001F1C96" w:rsidP="00064B98">
            <w:pPr>
              <w:jc w:val="both"/>
              <w:rPr>
                <w:rFonts w:cs="Arial"/>
                <w:b/>
                <w:bCs/>
                <w:color w:val="000000"/>
                <w:szCs w:val="24"/>
              </w:rPr>
            </w:pPr>
            <w:r w:rsidRPr="00AC5212">
              <w:rPr>
                <w:rFonts w:cs="Arial"/>
                <w:b/>
                <w:bCs/>
                <w:color w:val="000000"/>
                <w:szCs w:val="24"/>
              </w:rPr>
              <w:t xml:space="preserve">Interest </w:t>
            </w:r>
            <w:r>
              <w:rPr>
                <w:rFonts w:cs="Arial"/>
                <w:b/>
                <w:bCs/>
                <w:color w:val="000000"/>
                <w:szCs w:val="24"/>
              </w:rPr>
              <w:t>r</w:t>
            </w:r>
            <w:r w:rsidRPr="00AC5212">
              <w:rPr>
                <w:rFonts w:cs="Arial"/>
                <w:b/>
                <w:bCs/>
                <w:color w:val="000000"/>
                <w:szCs w:val="24"/>
              </w:rPr>
              <w:t>ate exposure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64B98" w:rsidRPr="00AC5212" w:rsidRDefault="001F1C96" w:rsidP="00064B98">
            <w:pPr>
              <w:jc w:val="center"/>
              <w:rPr>
                <w:rFonts w:cs="Arial"/>
                <w:b/>
                <w:bCs/>
                <w:color w:val="000000"/>
                <w:szCs w:val="24"/>
              </w:rPr>
            </w:pPr>
            <w:r w:rsidRPr="00AC5212">
              <w:rPr>
                <w:rFonts w:cs="Arial"/>
                <w:b/>
                <w:bCs/>
                <w:color w:val="000000"/>
                <w:szCs w:val="24"/>
              </w:rPr>
              <w:t>Upper Limit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64B98" w:rsidRPr="00AC5212" w:rsidRDefault="001F1C96" w:rsidP="00064B98">
            <w:pPr>
              <w:jc w:val="center"/>
              <w:rPr>
                <w:rFonts w:cs="Arial"/>
                <w:b/>
                <w:bCs/>
                <w:color w:val="000000"/>
                <w:szCs w:val="24"/>
              </w:rPr>
            </w:pPr>
            <w:r w:rsidRPr="00AC5212">
              <w:rPr>
                <w:rFonts w:cs="Arial"/>
                <w:b/>
                <w:bCs/>
                <w:color w:val="000000"/>
                <w:szCs w:val="24"/>
              </w:rPr>
              <w:t>Actual</w:t>
            </w:r>
          </w:p>
        </w:tc>
      </w:tr>
      <w:tr w:rsidR="00F83B68" w:rsidTr="00064B98">
        <w:trPr>
          <w:trHeight w:val="1215"/>
        </w:trPr>
        <w:tc>
          <w:tcPr>
            <w:tcW w:w="6946" w:type="dxa"/>
            <w:tcBorders>
              <w:top w:val="nil"/>
              <w:left w:val="single" w:sz="8" w:space="0" w:color="auto"/>
              <w:bottom w:val="single" w:sz="8" w:space="0" w:color="auto"/>
              <w:right w:val="single" w:sz="8" w:space="0" w:color="auto"/>
            </w:tcBorders>
            <w:shd w:val="clear" w:color="auto" w:fill="auto"/>
            <w:vAlign w:val="center"/>
            <w:hideMark/>
          </w:tcPr>
          <w:p w:rsidR="00064B98" w:rsidRPr="00AC5212" w:rsidRDefault="001F1C96" w:rsidP="00DB7D51">
            <w:pPr>
              <w:jc w:val="both"/>
              <w:rPr>
                <w:rFonts w:cs="Arial"/>
                <w:color w:val="000000"/>
                <w:szCs w:val="24"/>
              </w:rPr>
            </w:pPr>
            <w:r w:rsidRPr="00AC5212">
              <w:rPr>
                <w:rFonts w:cs="Arial"/>
                <w:color w:val="000000"/>
                <w:szCs w:val="24"/>
              </w:rPr>
              <w:t xml:space="preserve">The limit measures the </w:t>
            </w:r>
            <w:r>
              <w:rPr>
                <w:rFonts w:cs="Arial"/>
                <w:color w:val="000000"/>
                <w:szCs w:val="24"/>
              </w:rPr>
              <w:t>c</w:t>
            </w:r>
            <w:r w:rsidRPr="00AC5212">
              <w:rPr>
                <w:rFonts w:cs="Arial"/>
                <w:color w:val="000000"/>
                <w:szCs w:val="24"/>
              </w:rPr>
              <w:t>ouncil's exposure to the risk of interest rate movements. The one year impact indicator calculates the theoretical impact on the revenue account of an immediate 1% rise in all interest rates over the course of one financial year.</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64B98" w:rsidRPr="00AC5212" w:rsidRDefault="00741373" w:rsidP="00064B98">
            <w:pPr>
              <w:rPr>
                <w:rFonts w:cs="Arial"/>
                <w:b/>
                <w:bCs/>
                <w:color w:val="000000"/>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64B98" w:rsidRPr="00AC5212" w:rsidRDefault="00741373" w:rsidP="00064B98">
            <w:pPr>
              <w:rPr>
                <w:rFonts w:cs="Arial"/>
                <w:b/>
                <w:bCs/>
                <w:color w:val="000000"/>
                <w:szCs w:val="24"/>
              </w:rPr>
            </w:pPr>
          </w:p>
        </w:tc>
      </w:tr>
      <w:tr w:rsidR="00F83B68" w:rsidTr="00064B98">
        <w:trPr>
          <w:trHeight w:val="330"/>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064B98" w:rsidRPr="00AC5212" w:rsidRDefault="001F1C96" w:rsidP="00064B98">
            <w:pPr>
              <w:jc w:val="both"/>
              <w:rPr>
                <w:rFonts w:cs="Arial"/>
                <w:color w:val="000000"/>
                <w:szCs w:val="24"/>
              </w:rPr>
            </w:pPr>
            <w:r w:rsidRPr="00AC5212">
              <w:rPr>
                <w:rFonts w:cs="Arial"/>
                <w:color w:val="000000"/>
                <w:szCs w:val="24"/>
              </w:rPr>
              <w:t> </w:t>
            </w:r>
          </w:p>
        </w:tc>
        <w:tc>
          <w:tcPr>
            <w:tcW w:w="1559"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b/>
                <w:bCs/>
                <w:color w:val="000000"/>
                <w:szCs w:val="24"/>
              </w:rPr>
            </w:pPr>
            <w:r w:rsidRPr="00AC5212">
              <w:rPr>
                <w:rFonts w:cs="Arial"/>
                <w:b/>
                <w:bCs/>
                <w:color w:val="000000"/>
                <w:szCs w:val="24"/>
              </w:rPr>
              <w:t>£m</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b/>
                <w:bCs/>
                <w:color w:val="000000"/>
                <w:szCs w:val="24"/>
              </w:rPr>
            </w:pPr>
            <w:r w:rsidRPr="00AC5212">
              <w:rPr>
                <w:rFonts w:cs="Arial"/>
                <w:b/>
                <w:bCs/>
                <w:color w:val="000000"/>
                <w:szCs w:val="24"/>
              </w:rPr>
              <w:t>£m</w:t>
            </w:r>
          </w:p>
        </w:tc>
      </w:tr>
      <w:tr w:rsidR="00F83B68" w:rsidTr="00064B98">
        <w:trPr>
          <w:trHeight w:val="315"/>
        </w:trPr>
        <w:tc>
          <w:tcPr>
            <w:tcW w:w="6946" w:type="dxa"/>
            <w:tcBorders>
              <w:top w:val="nil"/>
              <w:left w:val="single" w:sz="8" w:space="0" w:color="auto"/>
              <w:bottom w:val="single" w:sz="8" w:space="0" w:color="auto"/>
              <w:right w:val="single" w:sz="8" w:space="0" w:color="000000"/>
            </w:tcBorders>
            <w:shd w:val="clear" w:color="auto" w:fill="auto"/>
            <w:noWrap/>
            <w:vAlign w:val="center"/>
            <w:hideMark/>
          </w:tcPr>
          <w:p w:rsidR="00064B98" w:rsidRPr="00AC5212" w:rsidRDefault="001F1C96" w:rsidP="00064B98">
            <w:pPr>
              <w:jc w:val="both"/>
              <w:rPr>
                <w:rFonts w:cs="Arial"/>
                <w:color w:val="000000"/>
                <w:szCs w:val="24"/>
              </w:rPr>
            </w:pPr>
            <w:r w:rsidRPr="00AC5212">
              <w:rPr>
                <w:rFonts w:cs="Arial"/>
                <w:color w:val="000000"/>
                <w:szCs w:val="24"/>
              </w:rPr>
              <w:t>1 year impact of a 1% rise</w:t>
            </w:r>
          </w:p>
        </w:tc>
        <w:tc>
          <w:tcPr>
            <w:tcW w:w="1559"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30</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4.8</w:t>
            </w:r>
          </w:p>
        </w:tc>
      </w:tr>
      <w:tr w:rsidR="00F83B68" w:rsidTr="00064B98">
        <w:trPr>
          <w:trHeight w:val="315"/>
        </w:trPr>
        <w:tc>
          <w:tcPr>
            <w:tcW w:w="6946" w:type="dxa"/>
            <w:tcBorders>
              <w:top w:val="nil"/>
              <w:left w:val="nil"/>
              <w:bottom w:val="nil"/>
              <w:right w:val="nil"/>
            </w:tcBorders>
            <w:shd w:val="clear" w:color="auto" w:fill="auto"/>
            <w:noWrap/>
            <w:vAlign w:val="bottom"/>
            <w:hideMark/>
          </w:tcPr>
          <w:p w:rsidR="00064B98" w:rsidRPr="00AC5212" w:rsidRDefault="00741373" w:rsidP="00064B98">
            <w:pPr>
              <w:jc w:val="center"/>
              <w:rPr>
                <w:rFonts w:cs="Arial"/>
                <w:color w:val="000000"/>
                <w:szCs w:val="24"/>
              </w:rPr>
            </w:pPr>
          </w:p>
        </w:tc>
        <w:tc>
          <w:tcPr>
            <w:tcW w:w="1559" w:type="dxa"/>
            <w:tcBorders>
              <w:top w:val="nil"/>
              <w:left w:val="nil"/>
              <w:bottom w:val="nil"/>
              <w:right w:val="nil"/>
            </w:tcBorders>
            <w:shd w:val="clear" w:color="auto" w:fill="auto"/>
            <w:noWrap/>
            <w:vAlign w:val="bottom"/>
            <w:hideMark/>
          </w:tcPr>
          <w:p w:rsidR="00064B98" w:rsidRPr="00AC5212" w:rsidRDefault="00741373" w:rsidP="00064B98">
            <w:pPr>
              <w:rPr>
                <w:rFonts w:ascii="Times New Roman" w:hAnsi="Times New Roman"/>
                <w:sz w:val="20"/>
              </w:rPr>
            </w:pPr>
          </w:p>
        </w:tc>
        <w:tc>
          <w:tcPr>
            <w:tcW w:w="1134" w:type="dxa"/>
            <w:tcBorders>
              <w:top w:val="nil"/>
              <w:left w:val="nil"/>
              <w:bottom w:val="nil"/>
              <w:right w:val="nil"/>
            </w:tcBorders>
            <w:shd w:val="clear" w:color="auto" w:fill="auto"/>
            <w:noWrap/>
            <w:vAlign w:val="bottom"/>
            <w:hideMark/>
          </w:tcPr>
          <w:p w:rsidR="00064B98" w:rsidRPr="00AC5212" w:rsidRDefault="00741373" w:rsidP="00064B98">
            <w:pPr>
              <w:rPr>
                <w:rFonts w:ascii="Times New Roman" w:hAnsi="Times New Roman"/>
                <w:sz w:val="20"/>
              </w:rPr>
            </w:pPr>
          </w:p>
        </w:tc>
      </w:tr>
      <w:tr w:rsidR="00F83B68" w:rsidTr="00064B98">
        <w:trPr>
          <w:trHeight w:val="315"/>
        </w:trPr>
        <w:tc>
          <w:tcPr>
            <w:tcW w:w="69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64B98" w:rsidRDefault="001F1C96" w:rsidP="00064B98">
            <w:pPr>
              <w:jc w:val="both"/>
              <w:rPr>
                <w:rFonts w:cs="Arial"/>
                <w:b/>
                <w:bCs/>
                <w:color w:val="000000"/>
                <w:szCs w:val="24"/>
              </w:rPr>
            </w:pPr>
            <w:r w:rsidRPr="00AC5212">
              <w:rPr>
                <w:rFonts w:cs="Arial"/>
                <w:b/>
                <w:bCs/>
                <w:color w:val="000000"/>
                <w:szCs w:val="24"/>
              </w:rPr>
              <w:t>Maturity structure of debt</w:t>
            </w:r>
          </w:p>
          <w:p w:rsidR="00064B98" w:rsidRPr="00AC5212" w:rsidRDefault="001F1C96" w:rsidP="00064B98">
            <w:pPr>
              <w:jc w:val="both"/>
              <w:rPr>
                <w:rFonts w:cs="Arial"/>
                <w:b/>
                <w:bCs/>
                <w:color w:val="000000"/>
                <w:szCs w:val="24"/>
              </w:rPr>
            </w:pPr>
            <w:r>
              <w:rPr>
                <w:rFonts w:cs="Arial"/>
                <w:color w:val="000000"/>
                <w:szCs w:val="24"/>
              </w:rPr>
              <w:t>L</w:t>
            </w:r>
            <w:r w:rsidRPr="00AC5212">
              <w:rPr>
                <w:rFonts w:cs="Arial"/>
                <w:color w:val="000000"/>
                <w:szCs w:val="24"/>
              </w:rPr>
              <w:t>imit on the maturity structure of debt helps control refinancing risk.</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064B98" w:rsidRPr="00AC5212" w:rsidRDefault="001F1C96" w:rsidP="00064B98">
            <w:pPr>
              <w:jc w:val="center"/>
              <w:rPr>
                <w:rFonts w:cs="Arial"/>
                <w:b/>
                <w:bCs/>
                <w:color w:val="000000"/>
                <w:szCs w:val="24"/>
              </w:rPr>
            </w:pPr>
            <w:r w:rsidRPr="00AC5212">
              <w:rPr>
                <w:rFonts w:cs="Arial"/>
                <w:b/>
                <w:bCs/>
                <w:color w:val="000000"/>
                <w:szCs w:val="24"/>
              </w:rPr>
              <w:t>Upper Limit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064B98" w:rsidRPr="00AC5212" w:rsidRDefault="001F1C96" w:rsidP="00064B98">
            <w:pPr>
              <w:jc w:val="center"/>
              <w:rPr>
                <w:rFonts w:cs="Arial"/>
                <w:b/>
                <w:bCs/>
                <w:color w:val="000000"/>
                <w:szCs w:val="24"/>
              </w:rPr>
            </w:pPr>
            <w:r w:rsidRPr="00AC5212">
              <w:rPr>
                <w:rFonts w:cs="Arial"/>
                <w:b/>
                <w:bCs/>
                <w:color w:val="000000"/>
                <w:szCs w:val="24"/>
              </w:rPr>
              <w:t>Actual %</w:t>
            </w:r>
          </w:p>
        </w:tc>
      </w:tr>
      <w:tr w:rsidR="00F83B68" w:rsidTr="00064B98">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AC5212" w:rsidRDefault="001F1C96" w:rsidP="00064B98">
            <w:pPr>
              <w:jc w:val="both"/>
              <w:rPr>
                <w:rFonts w:cs="Arial"/>
                <w:color w:val="000000"/>
                <w:szCs w:val="24"/>
              </w:rPr>
            </w:pPr>
            <w:r w:rsidRPr="00AC5212">
              <w:rPr>
                <w:rFonts w:cs="Arial"/>
                <w:color w:val="000000"/>
                <w:szCs w:val="24"/>
              </w:rPr>
              <w:t>Under 12 months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54</w:t>
            </w:r>
          </w:p>
        </w:tc>
      </w:tr>
      <w:tr w:rsidR="00F83B68" w:rsidTr="00064B98">
        <w:trPr>
          <w:trHeight w:val="315"/>
        </w:trPr>
        <w:tc>
          <w:tcPr>
            <w:tcW w:w="694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64B98" w:rsidRPr="00AC5212" w:rsidRDefault="001F1C96" w:rsidP="00064B98">
            <w:pPr>
              <w:jc w:val="both"/>
              <w:rPr>
                <w:rFonts w:cs="Arial"/>
                <w:color w:val="000000"/>
                <w:szCs w:val="24"/>
              </w:rPr>
            </w:pPr>
            <w:r w:rsidRPr="00AC5212">
              <w:rPr>
                <w:rFonts w:cs="Arial"/>
                <w:color w:val="000000"/>
                <w:szCs w:val="24"/>
              </w:rPr>
              <w:t>12 months and within 2 years</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75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23</w:t>
            </w:r>
          </w:p>
        </w:tc>
      </w:tr>
      <w:tr w:rsidR="00F83B68" w:rsidTr="00064B98">
        <w:trPr>
          <w:trHeight w:val="315"/>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064B98" w:rsidRPr="00AC5212" w:rsidRDefault="001F1C96" w:rsidP="00064B98">
            <w:pPr>
              <w:jc w:val="both"/>
              <w:rPr>
                <w:rFonts w:cs="Arial"/>
                <w:color w:val="000000"/>
                <w:szCs w:val="24"/>
              </w:rPr>
            </w:pPr>
            <w:r w:rsidRPr="00AC5212">
              <w:rPr>
                <w:rFonts w:cs="Arial"/>
                <w:color w:val="000000"/>
                <w:szCs w:val="24"/>
              </w:rPr>
              <w:t>2 years and within 5 years</w:t>
            </w:r>
          </w:p>
        </w:tc>
        <w:tc>
          <w:tcPr>
            <w:tcW w:w="1559"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75</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3</w:t>
            </w:r>
          </w:p>
        </w:tc>
      </w:tr>
      <w:tr w:rsidR="00F83B68" w:rsidTr="00064B98">
        <w:trPr>
          <w:trHeight w:val="315"/>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064B98" w:rsidRPr="00AC5212" w:rsidRDefault="001F1C96" w:rsidP="00064B98">
            <w:pPr>
              <w:jc w:val="both"/>
              <w:rPr>
                <w:rFonts w:cs="Arial"/>
                <w:color w:val="000000"/>
                <w:szCs w:val="24"/>
              </w:rPr>
            </w:pPr>
            <w:r w:rsidRPr="00AC5212">
              <w:rPr>
                <w:rFonts w:cs="Arial"/>
                <w:color w:val="000000"/>
                <w:szCs w:val="24"/>
              </w:rPr>
              <w:t>5 years and within 10 years</w:t>
            </w:r>
          </w:p>
        </w:tc>
        <w:tc>
          <w:tcPr>
            <w:tcW w:w="1559"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75</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5</w:t>
            </w:r>
          </w:p>
        </w:tc>
      </w:tr>
      <w:tr w:rsidR="00F83B68" w:rsidTr="00064B98">
        <w:trPr>
          <w:trHeight w:val="315"/>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064B98" w:rsidRPr="00AC5212" w:rsidRDefault="001F1C96" w:rsidP="00064B98">
            <w:pPr>
              <w:jc w:val="both"/>
              <w:rPr>
                <w:rFonts w:cs="Arial"/>
                <w:color w:val="000000"/>
                <w:szCs w:val="24"/>
              </w:rPr>
            </w:pPr>
            <w:r w:rsidRPr="00AC5212">
              <w:rPr>
                <w:rFonts w:cs="Arial"/>
                <w:color w:val="000000"/>
                <w:szCs w:val="24"/>
              </w:rPr>
              <w:t>10 years and above</w:t>
            </w:r>
          </w:p>
        </w:tc>
        <w:tc>
          <w:tcPr>
            <w:tcW w:w="1559"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75</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15</w:t>
            </w:r>
          </w:p>
        </w:tc>
      </w:tr>
      <w:tr w:rsidR="00F83B68" w:rsidTr="00064B98">
        <w:trPr>
          <w:trHeight w:val="315"/>
        </w:trPr>
        <w:tc>
          <w:tcPr>
            <w:tcW w:w="6946" w:type="dxa"/>
            <w:tcBorders>
              <w:top w:val="nil"/>
              <w:left w:val="nil"/>
              <w:bottom w:val="nil"/>
              <w:right w:val="nil"/>
            </w:tcBorders>
            <w:shd w:val="clear" w:color="auto" w:fill="auto"/>
            <w:noWrap/>
            <w:vAlign w:val="bottom"/>
            <w:hideMark/>
          </w:tcPr>
          <w:p w:rsidR="00064B98" w:rsidRPr="00AC5212" w:rsidRDefault="00741373" w:rsidP="00064B98">
            <w:pPr>
              <w:jc w:val="center"/>
              <w:rPr>
                <w:rFonts w:cs="Arial"/>
                <w:b/>
                <w:bCs/>
                <w:color w:val="000000"/>
                <w:szCs w:val="24"/>
              </w:rPr>
            </w:pPr>
          </w:p>
        </w:tc>
        <w:tc>
          <w:tcPr>
            <w:tcW w:w="1559" w:type="dxa"/>
            <w:tcBorders>
              <w:top w:val="nil"/>
              <w:left w:val="nil"/>
              <w:bottom w:val="nil"/>
              <w:right w:val="nil"/>
            </w:tcBorders>
            <w:shd w:val="clear" w:color="auto" w:fill="auto"/>
            <w:noWrap/>
            <w:vAlign w:val="bottom"/>
            <w:hideMark/>
          </w:tcPr>
          <w:p w:rsidR="00064B98" w:rsidRPr="00AC5212" w:rsidRDefault="00741373" w:rsidP="00064B98">
            <w:pPr>
              <w:rPr>
                <w:rFonts w:ascii="Times New Roman" w:hAnsi="Times New Roman"/>
                <w:sz w:val="20"/>
              </w:rPr>
            </w:pPr>
          </w:p>
        </w:tc>
        <w:tc>
          <w:tcPr>
            <w:tcW w:w="1134" w:type="dxa"/>
            <w:tcBorders>
              <w:top w:val="nil"/>
              <w:left w:val="nil"/>
              <w:bottom w:val="nil"/>
              <w:right w:val="nil"/>
            </w:tcBorders>
            <w:shd w:val="clear" w:color="auto" w:fill="auto"/>
            <w:noWrap/>
            <w:vAlign w:val="bottom"/>
            <w:hideMark/>
          </w:tcPr>
          <w:p w:rsidR="00064B98" w:rsidRPr="00AC5212" w:rsidRDefault="00741373" w:rsidP="00064B98">
            <w:pPr>
              <w:rPr>
                <w:rFonts w:ascii="Times New Roman" w:hAnsi="Times New Roman"/>
                <w:sz w:val="20"/>
              </w:rPr>
            </w:pPr>
          </w:p>
        </w:tc>
      </w:tr>
      <w:tr w:rsidR="00F83B68" w:rsidTr="00064B98">
        <w:trPr>
          <w:trHeight w:val="315"/>
        </w:trPr>
        <w:tc>
          <w:tcPr>
            <w:tcW w:w="6946" w:type="dxa"/>
            <w:tcBorders>
              <w:top w:val="single" w:sz="8" w:space="0" w:color="auto"/>
              <w:left w:val="single" w:sz="8" w:space="0" w:color="auto"/>
              <w:bottom w:val="nil"/>
              <w:right w:val="single" w:sz="8" w:space="0" w:color="auto"/>
            </w:tcBorders>
            <w:shd w:val="clear" w:color="auto" w:fill="auto"/>
            <w:noWrap/>
            <w:vAlign w:val="center"/>
            <w:hideMark/>
          </w:tcPr>
          <w:p w:rsidR="00064B98" w:rsidRPr="00AC5212" w:rsidRDefault="001F1C96" w:rsidP="00064B98">
            <w:pPr>
              <w:jc w:val="both"/>
              <w:rPr>
                <w:rFonts w:cs="Arial"/>
                <w:b/>
                <w:bCs/>
                <w:color w:val="000000"/>
                <w:szCs w:val="24"/>
              </w:rPr>
            </w:pPr>
            <w:r w:rsidRPr="00AC5212">
              <w:rPr>
                <w:rFonts w:cs="Arial"/>
                <w:b/>
                <w:bCs/>
                <w:color w:val="000000"/>
                <w:szCs w:val="24"/>
              </w:rPr>
              <w:t>Minimum Average Credit Rating</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B98" w:rsidRPr="00AC5212" w:rsidRDefault="001F1C96" w:rsidP="00064B98">
            <w:pPr>
              <w:jc w:val="center"/>
              <w:rPr>
                <w:rFonts w:cs="Arial"/>
                <w:b/>
                <w:bCs/>
                <w:color w:val="000000"/>
                <w:szCs w:val="24"/>
              </w:rPr>
            </w:pPr>
            <w:r w:rsidRPr="00AC5212">
              <w:rPr>
                <w:rFonts w:cs="Arial"/>
                <w:b/>
                <w:bCs/>
                <w:color w:val="000000"/>
                <w:szCs w:val="24"/>
              </w:rPr>
              <w:t>Benchmark</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64B98" w:rsidRPr="00AC5212" w:rsidRDefault="001F1C96" w:rsidP="00064B98">
            <w:pPr>
              <w:jc w:val="center"/>
              <w:rPr>
                <w:rFonts w:cs="Arial"/>
                <w:b/>
                <w:bCs/>
                <w:color w:val="000000"/>
                <w:szCs w:val="24"/>
              </w:rPr>
            </w:pPr>
            <w:r w:rsidRPr="00AC5212">
              <w:rPr>
                <w:rFonts w:cs="Arial"/>
                <w:b/>
                <w:bCs/>
                <w:color w:val="000000"/>
                <w:szCs w:val="24"/>
              </w:rPr>
              <w:t>Actual</w:t>
            </w:r>
          </w:p>
        </w:tc>
      </w:tr>
      <w:tr w:rsidR="00F83B68" w:rsidTr="00064B98">
        <w:trPr>
          <w:trHeight w:val="615"/>
        </w:trPr>
        <w:tc>
          <w:tcPr>
            <w:tcW w:w="6946" w:type="dxa"/>
            <w:tcBorders>
              <w:top w:val="nil"/>
              <w:left w:val="single" w:sz="8" w:space="0" w:color="auto"/>
              <w:bottom w:val="single" w:sz="8" w:space="0" w:color="auto"/>
              <w:right w:val="single" w:sz="8" w:space="0" w:color="auto"/>
            </w:tcBorders>
            <w:shd w:val="clear" w:color="auto" w:fill="auto"/>
            <w:vAlign w:val="center"/>
            <w:hideMark/>
          </w:tcPr>
          <w:p w:rsidR="00064B98" w:rsidRPr="00AC5212" w:rsidRDefault="001F1C96" w:rsidP="00064B98">
            <w:pPr>
              <w:jc w:val="both"/>
              <w:rPr>
                <w:rFonts w:cs="Arial"/>
                <w:color w:val="000000"/>
                <w:szCs w:val="24"/>
              </w:rPr>
            </w:pPr>
            <w:r w:rsidRPr="00AC5212">
              <w:rPr>
                <w:rFonts w:cs="Arial"/>
                <w:color w:val="000000"/>
                <w:szCs w:val="24"/>
              </w:rPr>
              <w:t xml:space="preserve">To control credit risk the </w:t>
            </w:r>
            <w:r>
              <w:rPr>
                <w:rFonts w:cs="Arial"/>
                <w:color w:val="000000"/>
                <w:szCs w:val="24"/>
              </w:rPr>
              <w:t>co</w:t>
            </w:r>
            <w:r w:rsidRPr="00AC5212">
              <w:rPr>
                <w:rFonts w:cs="Arial"/>
                <w:color w:val="000000"/>
                <w:szCs w:val="24"/>
              </w:rPr>
              <w:t>uncil requires a very high credit rating from its treasury counterparties.</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64B98" w:rsidRPr="00AC5212" w:rsidRDefault="00741373" w:rsidP="00064B98">
            <w:pPr>
              <w:rPr>
                <w:rFonts w:cs="Arial"/>
                <w:b/>
                <w:bCs/>
                <w:color w:val="000000"/>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64B98" w:rsidRPr="00AC5212" w:rsidRDefault="00741373" w:rsidP="00064B98">
            <w:pPr>
              <w:rPr>
                <w:rFonts w:cs="Arial"/>
                <w:b/>
                <w:bCs/>
                <w:color w:val="000000"/>
                <w:szCs w:val="24"/>
              </w:rPr>
            </w:pPr>
          </w:p>
        </w:tc>
      </w:tr>
      <w:tr w:rsidR="00F83B68" w:rsidTr="00064B98">
        <w:trPr>
          <w:trHeight w:val="315"/>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rsidR="00064B98" w:rsidRPr="00AC5212" w:rsidRDefault="001F1C96" w:rsidP="00064B98">
            <w:pPr>
              <w:jc w:val="both"/>
              <w:rPr>
                <w:rFonts w:cs="Arial"/>
                <w:color w:val="000000"/>
                <w:szCs w:val="24"/>
              </w:rPr>
            </w:pPr>
            <w:r w:rsidRPr="00AC5212">
              <w:rPr>
                <w:rFonts w:cs="Arial"/>
                <w:color w:val="000000"/>
                <w:szCs w:val="24"/>
              </w:rPr>
              <w:t>Average counterparty credit rating</w:t>
            </w:r>
          </w:p>
        </w:tc>
        <w:tc>
          <w:tcPr>
            <w:tcW w:w="1559"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A</w:t>
            </w:r>
          </w:p>
        </w:tc>
        <w:tc>
          <w:tcPr>
            <w:tcW w:w="1134" w:type="dxa"/>
            <w:tcBorders>
              <w:top w:val="nil"/>
              <w:left w:val="nil"/>
              <w:bottom w:val="single" w:sz="8" w:space="0" w:color="auto"/>
              <w:right w:val="single" w:sz="8" w:space="0" w:color="auto"/>
            </w:tcBorders>
            <w:shd w:val="clear" w:color="auto" w:fill="auto"/>
            <w:noWrap/>
            <w:vAlign w:val="center"/>
            <w:hideMark/>
          </w:tcPr>
          <w:p w:rsidR="00064B98" w:rsidRPr="00AC5212" w:rsidRDefault="001F1C96" w:rsidP="00064B98">
            <w:pPr>
              <w:jc w:val="center"/>
              <w:rPr>
                <w:rFonts w:cs="Arial"/>
                <w:color w:val="000000"/>
                <w:szCs w:val="24"/>
              </w:rPr>
            </w:pPr>
            <w:r w:rsidRPr="00AC5212">
              <w:rPr>
                <w:rFonts w:cs="Arial"/>
                <w:color w:val="000000"/>
                <w:szCs w:val="24"/>
              </w:rPr>
              <w:t>AA</w:t>
            </w:r>
          </w:p>
        </w:tc>
      </w:tr>
    </w:tbl>
    <w:p w:rsidR="00064B98" w:rsidRPr="005C0956" w:rsidRDefault="00741373" w:rsidP="00064B98">
      <w:pPr>
        <w:rPr>
          <w:sz w:val="16"/>
          <w:szCs w:val="16"/>
        </w:rPr>
      </w:pPr>
    </w:p>
    <w:sectPr w:rsidR="00064B98" w:rsidRPr="005C0956" w:rsidSect="00064B98">
      <w:footerReference w:type="default" r:id="rId13"/>
      <w:headerReference w:type="first" r:id="rId14"/>
      <w:footerReference w:type="first" r:id="rId15"/>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C4" w:rsidRDefault="001F1C96">
      <w:r>
        <w:separator/>
      </w:r>
    </w:p>
  </w:endnote>
  <w:endnote w:type="continuationSeparator" w:id="0">
    <w:p w:rsidR="00685DC4" w:rsidRDefault="001F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T369195o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3691C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86278"/>
      <w:docPartObj>
        <w:docPartGallery w:val="Page Numbers (Bottom of Page)"/>
        <w:docPartUnique/>
      </w:docPartObj>
    </w:sdtPr>
    <w:sdtEndPr>
      <w:rPr>
        <w:noProof/>
      </w:rPr>
    </w:sdtEndPr>
    <w:sdtContent>
      <w:p w:rsidR="00064B98" w:rsidRDefault="001F1C96">
        <w:pPr>
          <w:pStyle w:val="Footer"/>
          <w:jc w:val="center"/>
        </w:pPr>
        <w:r>
          <w:fldChar w:fldCharType="begin"/>
        </w:r>
        <w:r>
          <w:instrText xml:space="preserve"> PAGE   \* MERGEFORMAT </w:instrText>
        </w:r>
        <w:r>
          <w:fldChar w:fldCharType="separate"/>
        </w:r>
        <w:r w:rsidR="00741373">
          <w:rPr>
            <w:noProof/>
          </w:rPr>
          <w:t>8</w:t>
        </w:r>
        <w:r>
          <w:rPr>
            <w:noProof/>
          </w:rPr>
          <w:fldChar w:fldCharType="end"/>
        </w:r>
      </w:p>
    </w:sdtContent>
  </w:sdt>
  <w:p w:rsidR="00064B98" w:rsidRDefault="00741373">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663750"/>
      <w:docPartObj>
        <w:docPartGallery w:val="Page Numbers (Bottom of Page)"/>
        <w:docPartUnique/>
      </w:docPartObj>
    </w:sdtPr>
    <w:sdtEndPr>
      <w:rPr>
        <w:noProof/>
      </w:rPr>
    </w:sdtEndPr>
    <w:sdtContent>
      <w:p w:rsidR="00064B98" w:rsidRDefault="001F1C96">
        <w:pPr>
          <w:pStyle w:val="Footer"/>
          <w:jc w:val="center"/>
        </w:pPr>
        <w:r>
          <w:fldChar w:fldCharType="begin"/>
        </w:r>
        <w:r>
          <w:instrText xml:space="preserve"> PAGE   \* MERGEFORMAT </w:instrText>
        </w:r>
        <w:r>
          <w:fldChar w:fldCharType="separate"/>
        </w:r>
        <w:r w:rsidR="00741373">
          <w:rPr>
            <w:noProof/>
          </w:rPr>
          <w:t>1</w:t>
        </w:r>
        <w:r>
          <w:rPr>
            <w:noProof/>
          </w:rPr>
          <w:fldChar w:fldCharType="end"/>
        </w:r>
      </w:p>
    </w:sdtContent>
  </w:sdt>
  <w:p w:rsidR="00064B98" w:rsidRDefault="00741373">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C4" w:rsidRDefault="001F1C96">
      <w:r>
        <w:separator/>
      </w:r>
    </w:p>
  </w:footnote>
  <w:footnote w:type="continuationSeparator" w:id="0">
    <w:p w:rsidR="00685DC4" w:rsidRDefault="001F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98" w:rsidRPr="00962377" w:rsidRDefault="00741373" w:rsidP="00064B98">
    <w:pPr>
      <w:pStyle w:val="Header"/>
      <w:jc w:val="center"/>
      <w:rPr>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8"/>
    <w:lvl w:ilvl="0">
      <w:start w:val="1"/>
      <w:numFmt w:val="decimal"/>
      <w:lvlText w:val="%1."/>
      <w:lvlJc w:val="left"/>
      <w:pPr>
        <w:tabs>
          <w:tab w:val="num" w:pos="720"/>
        </w:tabs>
        <w:ind w:left="720" w:hanging="720"/>
      </w:pPr>
      <w:rPr>
        <w:rFonts w:ascii="Verdana" w:hAnsi="Verdana" w:cs="Times New Roman"/>
        <w:sz w:val="20"/>
        <w:szCs w:val="20"/>
      </w:rPr>
    </w:lvl>
  </w:abstractNum>
  <w:abstractNum w:abstractNumId="1" w15:restartNumberingAfterBreak="0">
    <w:nsid w:val="000B4694"/>
    <w:multiLevelType w:val="hybridMultilevel"/>
    <w:tmpl w:val="BB2CF7BC"/>
    <w:lvl w:ilvl="0" w:tplc="84CE5288">
      <w:start w:val="4"/>
      <w:numFmt w:val="decimal"/>
      <w:lvlText w:val="%1."/>
      <w:lvlJc w:val="left"/>
      <w:pPr>
        <w:ind w:left="720" w:hanging="360"/>
      </w:pPr>
      <w:rPr>
        <w:rFonts w:cs="Times New Roman" w:hint="default"/>
      </w:rPr>
    </w:lvl>
    <w:lvl w:ilvl="1" w:tplc="997251F2" w:tentative="1">
      <w:start w:val="1"/>
      <w:numFmt w:val="lowerLetter"/>
      <w:lvlText w:val="%2."/>
      <w:lvlJc w:val="left"/>
      <w:pPr>
        <w:ind w:left="1440" w:hanging="360"/>
      </w:pPr>
      <w:rPr>
        <w:rFonts w:cs="Times New Roman"/>
      </w:rPr>
    </w:lvl>
    <w:lvl w:ilvl="2" w:tplc="11F42736" w:tentative="1">
      <w:start w:val="1"/>
      <w:numFmt w:val="lowerRoman"/>
      <w:lvlText w:val="%3."/>
      <w:lvlJc w:val="right"/>
      <w:pPr>
        <w:ind w:left="2160" w:hanging="180"/>
      </w:pPr>
      <w:rPr>
        <w:rFonts w:cs="Times New Roman"/>
      </w:rPr>
    </w:lvl>
    <w:lvl w:ilvl="3" w:tplc="B3008590" w:tentative="1">
      <w:start w:val="1"/>
      <w:numFmt w:val="decimal"/>
      <w:lvlText w:val="%4."/>
      <w:lvlJc w:val="left"/>
      <w:pPr>
        <w:ind w:left="2880" w:hanging="360"/>
      </w:pPr>
      <w:rPr>
        <w:rFonts w:cs="Times New Roman"/>
      </w:rPr>
    </w:lvl>
    <w:lvl w:ilvl="4" w:tplc="7624D668" w:tentative="1">
      <w:start w:val="1"/>
      <w:numFmt w:val="lowerLetter"/>
      <w:lvlText w:val="%5."/>
      <w:lvlJc w:val="left"/>
      <w:pPr>
        <w:ind w:left="3600" w:hanging="360"/>
      </w:pPr>
      <w:rPr>
        <w:rFonts w:cs="Times New Roman"/>
      </w:rPr>
    </w:lvl>
    <w:lvl w:ilvl="5" w:tplc="F5D0F318" w:tentative="1">
      <w:start w:val="1"/>
      <w:numFmt w:val="lowerRoman"/>
      <w:lvlText w:val="%6."/>
      <w:lvlJc w:val="right"/>
      <w:pPr>
        <w:ind w:left="4320" w:hanging="180"/>
      </w:pPr>
      <w:rPr>
        <w:rFonts w:cs="Times New Roman"/>
      </w:rPr>
    </w:lvl>
    <w:lvl w:ilvl="6" w:tplc="7E760D74" w:tentative="1">
      <w:start w:val="1"/>
      <w:numFmt w:val="decimal"/>
      <w:lvlText w:val="%7."/>
      <w:lvlJc w:val="left"/>
      <w:pPr>
        <w:ind w:left="5040" w:hanging="360"/>
      </w:pPr>
      <w:rPr>
        <w:rFonts w:cs="Times New Roman"/>
      </w:rPr>
    </w:lvl>
    <w:lvl w:ilvl="7" w:tplc="71309AAE" w:tentative="1">
      <w:start w:val="1"/>
      <w:numFmt w:val="lowerLetter"/>
      <w:lvlText w:val="%8."/>
      <w:lvlJc w:val="left"/>
      <w:pPr>
        <w:ind w:left="5760" w:hanging="360"/>
      </w:pPr>
      <w:rPr>
        <w:rFonts w:cs="Times New Roman"/>
      </w:rPr>
    </w:lvl>
    <w:lvl w:ilvl="8" w:tplc="9DE283B6" w:tentative="1">
      <w:start w:val="1"/>
      <w:numFmt w:val="lowerRoman"/>
      <w:lvlText w:val="%9."/>
      <w:lvlJc w:val="right"/>
      <w:pPr>
        <w:ind w:left="6480" w:hanging="180"/>
      </w:pPr>
      <w:rPr>
        <w:rFonts w:cs="Times New Roman"/>
      </w:rPr>
    </w:lvl>
  </w:abstractNum>
  <w:abstractNum w:abstractNumId="2" w15:restartNumberingAfterBreak="0">
    <w:nsid w:val="04BA048B"/>
    <w:multiLevelType w:val="hybridMultilevel"/>
    <w:tmpl w:val="9470F8A4"/>
    <w:lvl w:ilvl="0" w:tplc="A578A038">
      <w:start w:val="3"/>
      <w:numFmt w:val="bullet"/>
      <w:lvlText w:val="-"/>
      <w:lvlJc w:val="left"/>
      <w:pPr>
        <w:ind w:left="720" w:hanging="360"/>
      </w:pPr>
      <w:rPr>
        <w:rFonts w:ascii="TT369195o00" w:eastAsia="Times New Roman" w:hAnsi="TT369195o00" w:hint="default"/>
      </w:rPr>
    </w:lvl>
    <w:lvl w:ilvl="1" w:tplc="16726E12" w:tentative="1">
      <w:start w:val="1"/>
      <w:numFmt w:val="bullet"/>
      <w:lvlText w:val="o"/>
      <w:lvlJc w:val="left"/>
      <w:pPr>
        <w:ind w:left="1440" w:hanging="360"/>
      </w:pPr>
      <w:rPr>
        <w:rFonts w:ascii="Courier New" w:hAnsi="Courier New" w:hint="default"/>
      </w:rPr>
    </w:lvl>
    <w:lvl w:ilvl="2" w:tplc="0C42BB78" w:tentative="1">
      <w:start w:val="1"/>
      <w:numFmt w:val="bullet"/>
      <w:lvlText w:val=""/>
      <w:lvlJc w:val="left"/>
      <w:pPr>
        <w:ind w:left="2160" w:hanging="360"/>
      </w:pPr>
      <w:rPr>
        <w:rFonts w:ascii="Wingdings" w:hAnsi="Wingdings" w:hint="default"/>
      </w:rPr>
    </w:lvl>
    <w:lvl w:ilvl="3" w:tplc="612667D6" w:tentative="1">
      <w:start w:val="1"/>
      <w:numFmt w:val="bullet"/>
      <w:lvlText w:val=""/>
      <w:lvlJc w:val="left"/>
      <w:pPr>
        <w:ind w:left="2880" w:hanging="360"/>
      </w:pPr>
      <w:rPr>
        <w:rFonts w:ascii="Symbol" w:hAnsi="Symbol" w:hint="default"/>
      </w:rPr>
    </w:lvl>
    <w:lvl w:ilvl="4" w:tplc="145688E6" w:tentative="1">
      <w:start w:val="1"/>
      <w:numFmt w:val="bullet"/>
      <w:lvlText w:val="o"/>
      <w:lvlJc w:val="left"/>
      <w:pPr>
        <w:ind w:left="3600" w:hanging="360"/>
      </w:pPr>
      <w:rPr>
        <w:rFonts w:ascii="Courier New" w:hAnsi="Courier New" w:hint="default"/>
      </w:rPr>
    </w:lvl>
    <w:lvl w:ilvl="5" w:tplc="7A56D896" w:tentative="1">
      <w:start w:val="1"/>
      <w:numFmt w:val="bullet"/>
      <w:lvlText w:val=""/>
      <w:lvlJc w:val="left"/>
      <w:pPr>
        <w:ind w:left="4320" w:hanging="360"/>
      </w:pPr>
      <w:rPr>
        <w:rFonts w:ascii="Wingdings" w:hAnsi="Wingdings" w:hint="default"/>
      </w:rPr>
    </w:lvl>
    <w:lvl w:ilvl="6" w:tplc="925C4DE2" w:tentative="1">
      <w:start w:val="1"/>
      <w:numFmt w:val="bullet"/>
      <w:lvlText w:val=""/>
      <w:lvlJc w:val="left"/>
      <w:pPr>
        <w:ind w:left="5040" w:hanging="360"/>
      </w:pPr>
      <w:rPr>
        <w:rFonts w:ascii="Symbol" w:hAnsi="Symbol" w:hint="default"/>
      </w:rPr>
    </w:lvl>
    <w:lvl w:ilvl="7" w:tplc="2DD80DC2" w:tentative="1">
      <w:start w:val="1"/>
      <w:numFmt w:val="bullet"/>
      <w:lvlText w:val="o"/>
      <w:lvlJc w:val="left"/>
      <w:pPr>
        <w:ind w:left="5760" w:hanging="360"/>
      </w:pPr>
      <w:rPr>
        <w:rFonts w:ascii="Courier New" w:hAnsi="Courier New" w:hint="default"/>
      </w:rPr>
    </w:lvl>
    <w:lvl w:ilvl="8" w:tplc="19008380" w:tentative="1">
      <w:start w:val="1"/>
      <w:numFmt w:val="bullet"/>
      <w:lvlText w:val=""/>
      <w:lvlJc w:val="left"/>
      <w:pPr>
        <w:ind w:left="6480" w:hanging="360"/>
      </w:pPr>
      <w:rPr>
        <w:rFonts w:ascii="Wingdings" w:hAnsi="Wingdings" w:hint="default"/>
      </w:rPr>
    </w:lvl>
  </w:abstractNum>
  <w:abstractNum w:abstractNumId="3" w15:restartNumberingAfterBreak="0">
    <w:nsid w:val="0E197906"/>
    <w:multiLevelType w:val="hybridMultilevel"/>
    <w:tmpl w:val="76FC0DE8"/>
    <w:lvl w:ilvl="0" w:tplc="9CB423A6">
      <w:start w:val="27"/>
      <w:numFmt w:val="bullet"/>
      <w:lvlText w:val=""/>
      <w:lvlJc w:val="left"/>
      <w:pPr>
        <w:ind w:left="720" w:hanging="360"/>
      </w:pPr>
      <w:rPr>
        <w:rFonts w:ascii="Symbol" w:eastAsia="Times New Roman" w:hAnsi="Symbol" w:hint="default"/>
      </w:rPr>
    </w:lvl>
    <w:lvl w:ilvl="1" w:tplc="EB9EC058" w:tentative="1">
      <w:start w:val="1"/>
      <w:numFmt w:val="bullet"/>
      <w:lvlText w:val="o"/>
      <w:lvlJc w:val="left"/>
      <w:pPr>
        <w:ind w:left="1440" w:hanging="360"/>
      </w:pPr>
      <w:rPr>
        <w:rFonts w:ascii="Courier New" w:hAnsi="Courier New" w:hint="default"/>
      </w:rPr>
    </w:lvl>
    <w:lvl w:ilvl="2" w:tplc="717AF1C6" w:tentative="1">
      <w:start w:val="1"/>
      <w:numFmt w:val="bullet"/>
      <w:lvlText w:val=""/>
      <w:lvlJc w:val="left"/>
      <w:pPr>
        <w:ind w:left="2160" w:hanging="360"/>
      </w:pPr>
      <w:rPr>
        <w:rFonts w:ascii="Wingdings" w:hAnsi="Wingdings" w:hint="default"/>
      </w:rPr>
    </w:lvl>
    <w:lvl w:ilvl="3" w:tplc="CF323894" w:tentative="1">
      <w:start w:val="1"/>
      <w:numFmt w:val="bullet"/>
      <w:lvlText w:val=""/>
      <w:lvlJc w:val="left"/>
      <w:pPr>
        <w:ind w:left="2880" w:hanging="360"/>
      </w:pPr>
      <w:rPr>
        <w:rFonts w:ascii="Symbol" w:hAnsi="Symbol" w:hint="default"/>
      </w:rPr>
    </w:lvl>
    <w:lvl w:ilvl="4" w:tplc="E2CE819C" w:tentative="1">
      <w:start w:val="1"/>
      <w:numFmt w:val="bullet"/>
      <w:lvlText w:val="o"/>
      <w:lvlJc w:val="left"/>
      <w:pPr>
        <w:ind w:left="3600" w:hanging="360"/>
      </w:pPr>
      <w:rPr>
        <w:rFonts w:ascii="Courier New" w:hAnsi="Courier New" w:hint="default"/>
      </w:rPr>
    </w:lvl>
    <w:lvl w:ilvl="5" w:tplc="9B76A61C" w:tentative="1">
      <w:start w:val="1"/>
      <w:numFmt w:val="bullet"/>
      <w:lvlText w:val=""/>
      <w:lvlJc w:val="left"/>
      <w:pPr>
        <w:ind w:left="4320" w:hanging="360"/>
      </w:pPr>
      <w:rPr>
        <w:rFonts w:ascii="Wingdings" w:hAnsi="Wingdings" w:hint="default"/>
      </w:rPr>
    </w:lvl>
    <w:lvl w:ilvl="6" w:tplc="EEF4D01E" w:tentative="1">
      <w:start w:val="1"/>
      <w:numFmt w:val="bullet"/>
      <w:lvlText w:val=""/>
      <w:lvlJc w:val="left"/>
      <w:pPr>
        <w:ind w:left="5040" w:hanging="360"/>
      </w:pPr>
      <w:rPr>
        <w:rFonts w:ascii="Symbol" w:hAnsi="Symbol" w:hint="default"/>
      </w:rPr>
    </w:lvl>
    <w:lvl w:ilvl="7" w:tplc="C7861290" w:tentative="1">
      <w:start w:val="1"/>
      <w:numFmt w:val="bullet"/>
      <w:lvlText w:val="o"/>
      <w:lvlJc w:val="left"/>
      <w:pPr>
        <w:ind w:left="5760" w:hanging="360"/>
      </w:pPr>
      <w:rPr>
        <w:rFonts w:ascii="Courier New" w:hAnsi="Courier New" w:hint="default"/>
      </w:rPr>
    </w:lvl>
    <w:lvl w:ilvl="8" w:tplc="829AB232" w:tentative="1">
      <w:start w:val="1"/>
      <w:numFmt w:val="bullet"/>
      <w:lvlText w:val=""/>
      <w:lvlJc w:val="left"/>
      <w:pPr>
        <w:ind w:left="6480" w:hanging="360"/>
      </w:pPr>
      <w:rPr>
        <w:rFonts w:ascii="Wingdings" w:hAnsi="Wingdings" w:hint="default"/>
      </w:rPr>
    </w:lvl>
  </w:abstractNum>
  <w:abstractNum w:abstractNumId="4" w15:restartNumberingAfterBreak="0">
    <w:nsid w:val="0EC83881"/>
    <w:multiLevelType w:val="hybridMultilevel"/>
    <w:tmpl w:val="02EC95CA"/>
    <w:lvl w:ilvl="0" w:tplc="B8B229C6">
      <w:start w:val="1"/>
      <w:numFmt w:val="decimal"/>
      <w:lvlText w:val="%1."/>
      <w:lvlJc w:val="left"/>
      <w:pPr>
        <w:ind w:left="1080" w:hanging="360"/>
      </w:pPr>
      <w:rPr>
        <w:rFonts w:cs="Times New Roman" w:hint="default"/>
        <w:sz w:val="24"/>
      </w:rPr>
    </w:lvl>
    <w:lvl w:ilvl="1" w:tplc="EA16D33E" w:tentative="1">
      <w:start w:val="1"/>
      <w:numFmt w:val="lowerLetter"/>
      <w:lvlText w:val="%2."/>
      <w:lvlJc w:val="left"/>
      <w:pPr>
        <w:ind w:left="1800" w:hanging="360"/>
      </w:pPr>
      <w:rPr>
        <w:rFonts w:cs="Times New Roman"/>
      </w:rPr>
    </w:lvl>
    <w:lvl w:ilvl="2" w:tplc="8AB00106" w:tentative="1">
      <w:start w:val="1"/>
      <w:numFmt w:val="lowerRoman"/>
      <w:lvlText w:val="%3."/>
      <w:lvlJc w:val="right"/>
      <w:pPr>
        <w:ind w:left="2520" w:hanging="180"/>
      </w:pPr>
      <w:rPr>
        <w:rFonts w:cs="Times New Roman"/>
      </w:rPr>
    </w:lvl>
    <w:lvl w:ilvl="3" w:tplc="BA84DE76" w:tentative="1">
      <w:start w:val="1"/>
      <w:numFmt w:val="decimal"/>
      <w:lvlText w:val="%4."/>
      <w:lvlJc w:val="left"/>
      <w:pPr>
        <w:ind w:left="3240" w:hanging="360"/>
      </w:pPr>
      <w:rPr>
        <w:rFonts w:cs="Times New Roman"/>
      </w:rPr>
    </w:lvl>
    <w:lvl w:ilvl="4" w:tplc="DA9AFACA" w:tentative="1">
      <w:start w:val="1"/>
      <w:numFmt w:val="lowerLetter"/>
      <w:lvlText w:val="%5."/>
      <w:lvlJc w:val="left"/>
      <w:pPr>
        <w:ind w:left="3960" w:hanging="360"/>
      </w:pPr>
      <w:rPr>
        <w:rFonts w:cs="Times New Roman"/>
      </w:rPr>
    </w:lvl>
    <w:lvl w:ilvl="5" w:tplc="C5A6FADC" w:tentative="1">
      <w:start w:val="1"/>
      <w:numFmt w:val="lowerRoman"/>
      <w:lvlText w:val="%6."/>
      <w:lvlJc w:val="right"/>
      <w:pPr>
        <w:ind w:left="4680" w:hanging="180"/>
      </w:pPr>
      <w:rPr>
        <w:rFonts w:cs="Times New Roman"/>
      </w:rPr>
    </w:lvl>
    <w:lvl w:ilvl="6" w:tplc="8294CB6E" w:tentative="1">
      <w:start w:val="1"/>
      <w:numFmt w:val="decimal"/>
      <w:lvlText w:val="%7."/>
      <w:lvlJc w:val="left"/>
      <w:pPr>
        <w:ind w:left="5400" w:hanging="360"/>
      </w:pPr>
      <w:rPr>
        <w:rFonts w:cs="Times New Roman"/>
      </w:rPr>
    </w:lvl>
    <w:lvl w:ilvl="7" w:tplc="C5E20144" w:tentative="1">
      <w:start w:val="1"/>
      <w:numFmt w:val="lowerLetter"/>
      <w:lvlText w:val="%8."/>
      <w:lvlJc w:val="left"/>
      <w:pPr>
        <w:ind w:left="6120" w:hanging="360"/>
      </w:pPr>
      <w:rPr>
        <w:rFonts w:cs="Times New Roman"/>
      </w:rPr>
    </w:lvl>
    <w:lvl w:ilvl="8" w:tplc="ECE4A7C2" w:tentative="1">
      <w:start w:val="1"/>
      <w:numFmt w:val="lowerRoman"/>
      <w:lvlText w:val="%9."/>
      <w:lvlJc w:val="right"/>
      <w:pPr>
        <w:ind w:left="6840" w:hanging="180"/>
      </w:pPr>
      <w:rPr>
        <w:rFonts w:cs="Times New Roman"/>
      </w:rPr>
    </w:lvl>
  </w:abstractNum>
  <w:abstractNum w:abstractNumId="5" w15:restartNumberingAfterBreak="0">
    <w:nsid w:val="0FC36579"/>
    <w:multiLevelType w:val="hybridMultilevel"/>
    <w:tmpl w:val="9A9A9F9A"/>
    <w:lvl w:ilvl="0" w:tplc="1CE27980">
      <w:start w:val="6"/>
      <w:numFmt w:val="decimal"/>
      <w:lvlText w:val="%1"/>
      <w:lvlJc w:val="left"/>
      <w:pPr>
        <w:ind w:left="720" w:hanging="360"/>
      </w:pPr>
      <w:rPr>
        <w:rFonts w:cs="Times New Roman" w:hint="default"/>
      </w:rPr>
    </w:lvl>
    <w:lvl w:ilvl="1" w:tplc="A5AC369C" w:tentative="1">
      <w:start w:val="1"/>
      <w:numFmt w:val="lowerLetter"/>
      <w:lvlText w:val="%2."/>
      <w:lvlJc w:val="left"/>
      <w:pPr>
        <w:ind w:left="1440" w:hanging="360"/>
      </w:pPr>
      <w:rPr>
        <w:rFonts w:cs="Times New Roman"/>
      </w:rPr>
    </w:lvl>
    <w:lvl w:ilvl="2" w:tplc="8786ABF0" w:tentative="1">
      <w:start w:val="1"/>
      <w:numFmt w:val="lowerRoman"/>
      <w:lvlText w:val="%3."/>
      <w:lvlJc w:val="right"/>
      <w:pPr>
        <w:ind w:left="2160" w:hanging="180"/>
      </w:pPr>
      <w:rPr>
        <w:rFonts w:cs="Times New Roman"/>
      </w:rPr>
    </w:lvl>
    <w:lvl w:ilvl="3" w:tplc="8A3804D0" w:tentative="1">
      <w:start w:val="1"/>
      <w:numFmt w:val="decimal"/>
      <w:lvlText w:val="%4."/>
      <w:lvlJc w:val="left"/>
      <w:pPr>
        <w:ind w:left="2880" w:hanging="360"/>
      </w:pPr>
      <w:rPr>
        <w:rFonts w:cs="Times New Roman"/>
      </w:rPr>
    </w:lvl>
    <w:lvl w:ilvl="4" w:tplc="07268E24" w:tentative="1">
      <w:start w:val="1"/>
      <w:numFmt w:val="lowerLetter"/>
      <w:lvlText w:val="%5."/>
      <w:lvlJc w:val="left"/>
      <w:pPr>
        <w:ind w:left="3600" w:hanging="360"/>
      </w:pPr>
      <w:rPr>
        <w:rFonts w:cs="Times New Roman"/>
      </w:rPr>
    </w:lvl>
    <w:lvl w:ilvl="5" w:tplc="77D2264C" w:tentative="1">
      <w:start w:val="1"/>
      <w:numFmt w:val="lowerRoman"/>
      <w:lvlText w:val="%6."/>
      <w:lvlJc w:val="right"/>
      <w:pPr>
        <w:ind w:left="4320" w:hanging="180"/>
      </w:pPr>
      <w:rPr>
        <w:rFonts w:cs="Times New Roman"/>
      </w:rPr>
    </w:lvl>
    <w:lvl w:ilvl="6" w:tplc="75CA611A" w:tentative="1">
      <w:start w:val="1"/>
      <w:numFmt w:val="decimal"/>
      <w:lvlText w:val="%7."/>
      <w:lvlJc w:val="left"/>
      <w:pPr>
        <w:ind w:left="5040" w:hanging="360"/>
      </w:pPr>
      <w:rPr>
        <w:rFonts w:cs="Times New Roman"/>
      </w:rPr>
    </w:lvl>
    <w:lvl w:ilvl="7" w:tplc="AD60D0C8" w:tentative="1">
      <w:start w:val="1"/>
      <w:numFmt w:val="lowerLetter"/>
      <w:lvlText w:val="%8."/>
      <w:lvlJc w:val="left"/>
      <w:pPr>
        <w:ind w:left="5760" w:hanging="360"/>
      </w:pPr>
      <w:rPr>
        <w:rFonts w:cs="Times New Roman"/>
      </w:rPr>
    </w:lvl>
    <w:lvl w:ilvl="8" w:tplc="28163D20" w:tentative="1">
      <w:start w:val="1"/>
      <w:numFmt w:val="lowerRoman"/>
      <w:lvlText w:val="%9."/>
      <w:lvlJc w:val="right"/>
      <w:pPr>
        <w:ind w:left="6480" w:hanging="180"/>
      </w:pPr>
      <w:rPr>
        <w:rFonts w:cs="Times New Roman"/>
      </w:rPr>
    </w:lvl>
  </w:abstractNum>
  <w:abstractNum w:abstractNumId="6" w15:restartNumberingAfterBreak="0">
    <w:nsid w:val="13A14B74"/>
    <w:multiLevelType w:val="hybridMultilevel"/>
    <w:tmpl w:val="0090E514"/>
    <w:lvl w:ilvl="0" w:tplc="EE720FAA">
      <w:start w:val="1"/>
      <w:numFmt w:val="bullet"/>
      <w:lvlText w:val=""/>
      <w:lvlJc w:val="left"/>
      <w:pPr>
        <w:ind w:left="502" w:hanging="360"/>
      </w:pPr>
      <w:rPr>
        <w:rFonts w:ascii="Symbol" w:hAnsi="Symbol" w:hint="default"/>
      </w:rPr>
    </w:lvl>
    <w:lvl w:ilvl="1" w:tplc="6C58C4E8" w:tentative="1">
      <w:start w:val="1"/>
      <w:numFmt w:val="bullet"/>
      <w:lvlText w:val="o"/>
      <w:lvlJc w:val="left"/>
      <w:pPr>
        <w:ind w:left="1222" w:hanging="360"/>
      </w:pPr>
      <w:rPr>
        <w:rFonts w:ascii="Courier New" w:hAnsi="Courier New" w:hint="default"/>
      </w:rPr>
    </w:lvl>
    <w:lvl w:ilvl="2" w:tplc="AA7245D0" w:tentative="1">
      <w:start w:val="1"/>
      <w:numFmt w:val="bullet"/>
      <w:lvlText w:val=""/>
      <w:lvlJc w:val="left"/>
      <w:pPr>
        <w:ind w:left="1942" w:hanging="360"/>
      </w:pPr>
      <w:rPr>
        <w:rFonts w:ascii="Wingdings" w:hAnsi="Wingdings" w:hint="default"/>
      </w:rPr>
    </w:lvl>
    <w:lvl w:ilvl="3" w:tplc="AF528DB6" w:tentative="1">
      <w:start w:val="1"/>
      <w:numFmt w:val="bullet"/>
      <w:lvlText w:val=""/>
      <w:lvlJc w:val="left"/>
      <w:pPr>
        <w:ind w:left="2662" w:hanging="360"/>
      </w:pPr>
      <w:rPr>
        <w:rFonts w:ascii="Symbol" w:hAnsi="Symbol" w:hint="default"/>
      </w:rPr>
    </w:lvl>
    <w:lvl w:ilvl="4" w:tplc="12FCBDA6" w:tentative="1">
      <w:start w:val="1"/>
      <w:numFmt w:val="bullet"/>
      <w:lvlText w:val="o"/>
      <w:lvlJc w:val="left"/>
      <w:pPr>
        <w:ind w:left="3382" w:hanging="360"/>
      </w:pPr>
      <w:rPr>
        <w:rFonts w:ascii="Courier New" w:hAnsi="Courier New" w:hint="default"/>
      </w:rPr>
    </w:lvl>
    <w:lvl w:ilvl="5" w:tplc="3EEE7FDE" w:tentative="1">
      <w:start w:val="1"/>
      <w:numFmt w:val="bullet"/>
      <w:lvlText w:val=""/>
      <w:lvlJc w:val="left"/>
      <w:pPr>
        <w:ind w:left="4102" w:hanging="360"/>
      </w:pPr>
      <w:rPr>
        <w:rFonts w:ascii="Wingdings" w:hAnsi="Wingdings" w:hint="default"/>
      </w:rPr>
    </w:lvl>
    <w:lvl w:ilvl="6" w:tplc="F3D25954" w:tentative="1">
      <w:start w:val="1"/>
      <w:numFmt w:val="bullet"/>
      <w:lvlText w:val=""/>
      <w:lvlJc w:val="left"/>
      <w:pPr>
        <w:ind w:left="4822" w:hanging="360"/>
      </w:pPr>
      <w:rPr>
        <w:rFonts w:ascii="Symbol" w:hAnsi="Symbol" w:hint="default"/>
      </w:rPr>
    </w:lvl>
    <w:lvl w:ilvl="7" w:tplc="87346D74" w:tentative="1">
      <w:start w:val="1"/>
      <w:numFmt w:val="bullet"/>
      <w:lvlText w:val="o"/>
      <w:lvlJc w:val="left"/>
      <w:pPr>
        <w:ind w:left="5542" w:hanging="360"/>
      </w:pPr>
      <w:rPr>
        <w:rFonts w:ascii="Courier New" w:hAnsi="Courier New" w:hint="default"/>
      </w:rPr>
    </w:lvl>
    <w:lvl w:ilvl="8" w:tplc="9538174A" w:tentative="1">
      <w:start w:val="1"/>
      <w:numFmt w:val="bullet"/>
      <w:lvlText w:val=""/>
      <w:lvlJc w:val="left"/>
      <w:pPr>
        <w:ind w:left="6262" w:hanging="360"/>
      </w:pPr>
      <w:rPr>
        <w:rFonts w:ascii="Wingdings" w:hAnsi="Wingdings" w:hint="default"/>
      </w:rPr>
    </w:lvl>
  </w:abstractNum>
  <w:abstractNum w:abstractNumId="7" w15:restartNumberingAfterBreak="0">
    <w:nsid w:val="167962E6"/>
    <w:multiLevelType w:val="hybridMultilevel"/>
    <w:tmpl w:val="7D9099BA"/>
    <w:lvl w:ilvl="0" w:tplc="CEF06660">
      <w:start w:val="1"/>
      <w:numFmt w:val="bullet"/>
      <w:lvlText w:val=""/>
      <w:lvlJc w:val="left"/>
      <w:pPr>
        <w:ind w:left="1080" w:hanging="360"/>
      </w:pPr>
      <w:rPr>
        <w:rFonts w:ascii="Symbol" w:hAnsi="Symbol" w:hint="default"/>
      </w:rPr>
    </w:lvl>
    <w:lvl w:ilvl="1" w:tplc="EEFE47EE" w:tentative="1">
      <w:start w:val="1"/>
      <w:numFmt w:val="bullet"/>
      <w:lvlText w:val="o"/>
      <w:lvlJc w:val="left"/>
      <w:pPr>
        <w:ind w:left="1800" w:hanging="360"/>
      </w:pPr>
      <w:rPr>
        <w:rFonts w:ascii="Courier New" w:hAnsi="Courier New" w:hint="default"/>
      </w:rPr>
    </w:lvl>
    <w:lvl w:ilvl="2" w:tplc="F82A243C" w:tentative="1">
      <w:start w:val="1"/>
      <w:numFmt w:val="bullet"/>
      <w:lvlText w:val=""/>
      <w:lvlJc w:val="left"/>
      <w:pPr>
        <w:ind w:left="2520" w:hanging="360"/>
      </w:pPr>
      <w:rPr>
        <w:rFonts w:ascii="Wingdings" w:hAnsi="Wingdings" w:hint="default"/>
      </w:rPr>
    </w:lvl>
    <w:lvl w:ilvl="3" w:tplc="764849D4" w:tentative="1">
      <w:start w:val="1"/>
      <w:numFmt w:val="bullet"/>
      <w:lvlText w:val=""/>
      <w:lvlJc w:val="left"/>
      <w:pPr>
        <w:ind w:left="3240" w:hanging="360"/>
      </w:pPr>
      <w:rPr>
        <w:rFonts w:ascii="Symbol" w:hAnsi="Symbol" w:hint="default"/>
      </w:rPr>
    </w:lvl>
    <w:lvl w:ilvl="4" w:tplc="C9AA1CB8" w:tentative="1">
      <w:start w:val="1"/>
      <w:numFmt w:val="bullet"/>
      <w:lvlText w:val="o"/>
      <w:lvlJc w:val="left"/>
      <w:pPr>
        <w:ind w:left="3960" w:hanging="360"/>
      </w:pPr>
      <w:rPr>
        <w:rFonts w:ascii="Courier New" w:hAnsi="Courier New" w:hint="default"/>
      </w:rPr>
    </w:lvl>
    <w:lvl w:ilvl="5" w:tplc="1BCE1C16" w:tentative="1">
      <w:start w:val="1"/>
      <w:numFmt w:val="bullet"/>
      <w:lvlText w:val=""/>
      <w:lvlJc w:val="left"/>
      <w:pPr>
        <w:ind w:left="4680" w:hanging="360"/>
      </w:pPr>
      <w:rPr>
        <w:rFonts w:ascii="Wingdings" w:hAnsi="Wingdings" w:hint="default"/>
      </w:rPr>
    </w:lvl>
    <w:lvl w:ilvl="6" w:tplc="E78C9FAE" w:tentative="1">
      <w:start w:val="1"/>
      <w:numFmt w:val="bullet"/>
      <w:lvlText w:val=""/>
      <w:lvlJc w:val="left"/>
      <w:pPr>
        <w:ind w:left="5400" w:hanging="360"/>
      </w:pPr>
      <w:rPr>
        <w:rFonts w:ascii="Symbol" w:hAnsi="Symbol" w:hint="default"/>
      </w:rPr>
    </w:lvl>
    <w:lvl w:ilvl="7" w:tplc="53AC51BC" w:tentative="1">
      <w:start w:val="1"/>
      <w:numFmt w:val="bullet"/>
      <w:lvlText w:val="o"/>
      <w:lvlJc w:val="left"/>
      <w:pPr>
        <w:ind w:left="6120" w:hanging="360"/>
      </w:pPr>
      <w:rPr>
        <w:rFonts w:ascii="Courier New" w:hAnsi="Courier New" w:hint="default"/>
      </w:rPr>
    </w:lvl>
    <w:lvl w:ilvl="8" w:tplc="E8FA519A" w:tentative="1">
      <w:start w:val="1"/>
      <w:numFmt w:val="bullet"/>
      <w:lvlText w:val=""/>
      <w:lvlJc w:val="left"/>
      <w:pPr>
        <w:ind w:left="6840" w:hanging="360"/>
      </w:pPr>
      <w:rPr>
        <w:rFonts w:ascii="Wingdings" w:hAnsi="Wingdings" w:hint="default"/>
      </w:rPr>
    </w:lvl>
  </w:abstractNum>
  <w:abstractNum w:abstractNumId="8" w15:restartNumberingAfterBreak="0">
    <w:nsid w:val="1B0E0C01"/>
    <w:multiLevelType w:val="hybridMultilevel"/>
    <w:tmpl w:val="C3C2686A"/>
    <w:lvl w:ilvl="0" w:tplc="A9CC957E">
      <w:start w:val="27"/>
      <w:numFmt w:val="bullet"/>
      <w:lvlText w:val=""/>
      <w:lvlJc w:val="left"/>
      <w:pPr>
        <w:ind w:left="720" w:hanging="360"/>
      </w:pPr>
      <w:rPr>
        <w:rFonts w:ascii="Symbol" w:eastAsia="Times New Roman" w:hAnsi="Symbol" w:hint="default"/>
      </w:rPr>
    </w:lvl>
    <w:lvl w:ilvl="1" w:tplc="7F9C1E5C" w:tentative="1">
      <w:start w:val="1"/>
      <w:numFmt w:val="bullet"/>
      <w:lvlText w:val="o"/>
      <w:lvlJc w:val="left"/>
      <w:pPr>
        <w:ind w:left="1440" w:hanging="360"/>
      </w:pPr>
      <w:rPr>
        <w:rFonts w:ascii="Courier New" w:hAnsi="Courier New" w:hint="default"/>
      </w:rPr>
    </w:lvl>
    <w:lvl w:ilvl="2" w:tplc="F3FA7818" w:tentative="1">
      <w:start w:val="1"/>
      <w:numFmt w:val="bullet"/>
      <w:lvlText w:val=""/>
      <w:lvlJc w:val="left"/>
      <w:pPr>
        <w:ind w:left="2160" w:hanging="360"/>
      </w:pPr>
      <w:rPr>
        <w:rFonts w:ascii="Wingdings" w:hAnsi="Wingdings" w:hint="default"/>
      </w:rPr>
    </w:lvl>
    <w:lvl w:ilvl="3" w:tplc="CA68961E" w:tentative="1">
      <w:start w:val="1"/>
      <w:numFmt w:val="bullet"/>
      <w:lvlText w:val=""/>
      <w:lvlJc w:val="left"/>
      <w:pPr>
        <w:ind w:left="2880" w:hanging="360"/>
      </w:pPr>
      <w:rPr>
        <w:rFonts w:ascii="Symbol" w:hAnsi="Symbol" w:hint="default"/>
      </w:rPr>
    </w:lvl>
    <w:lvl w:ilvl="4" w:tplc="A6824522" w:tentative="1">
      <w:start w:val="1"/>
      <w:numFmt w:val="bullet"/>
      <w:lvlText w:val="o"/>
      <w:lvlJc w:val="left"/>
      <w:pPr>
        <w:ind w:left="3600" w:hanging="360"/>
      </w:pPr>
      <w:rPr>
        <w:rFonts w:ascii="Courier New" w:hAnsi="Courier New" w:hint="default"/>
      </w:rPr>
    </w:lvl>
    <w:lvl w:ilvl="5" w:tplc="821CEA62" w:tentative="1">
      <w:start w:val="1"/>
      <w:numFmt w:val="bullet"/>
      <w:lvlText w:val=""/>
      <w:lvlJc w:val="left"/>
      <w:pPr>
        <w:ind w:left="4320" w:hanging="360"/>
      </w:pPr>
      <w:rPr>
        <w:rFonts w:ascii="Wingdings" w:hAnsi="Wingdings" w:hint="default"/>
      </w:rPr>
    </w:lvl>
    <w:lvl w:ilvl="6" w:tplc="58E492D6" w:tentative="1">
      <w:start w:val="1"/>
      <w:numFmt w:val="bullet"/>
      <w:lvlText w:val=""/>
      <w:lvlJc w:val="left"/>
      <w:pPr>
        <w:ind w:left="5040" w:hanging="360"/>
      </w:pPr>
      <w:rPr>
        <w:rFonts w:ascii="Symbol" w:hAnsi="Symbol" w:hint="default"/>
      </w:rPr>
    </w:lvl>
    <w:lvl w:ilvl="7" w:tplc="924E56E2" w:tentative="1">
      <w:start w:val="1"/>
      <w:numFmt w:val="bullet"/>
      <w:lvlText w:val="o"/>
      <w:lvlJc w:val="left"/>
      <w:pPr>
        <w:ind w:left="5760" w:hanging="360"/>
      </w:pPr>
      <w:rPr>
        <w:rFonts w:ascii="Courier New" w:hAnsi="Courier New" w:hint="default"/>
      </w:rPr>
    </w:lvl>
    <w:lvl w:ilvl="8" w:tplc="9E9AF670" w:tentative="1">
      <w:start w:val="1"/>
      <w:numFmt w:val="bullet"/>
      <w:lvlText w:val=""/>
      <w:lvlJc w:val="left"/>
      <w:pPr>
        <w:ind w:left="6480" w:hanging="360"/>
      </w:pPr>
      <w:rPr>
        <w:rFonts w:ascii="Wingdings" w:hAnsi="Wingdings" w:hint="default"/>
      </w:rPr>
    </w:lvl>
  </w:abstractNum>
  <w:abstractNum w:abstractNumId="9" w15:restartNumberingAfterBreak="0">
    <w:nsid w:val="1C884339"/>
    <w:multiLevelType w:val="hybridMultilevel"/>
    <w:tmpl w:val="4C20D44E"/>
    <w:lvl w:ilvl="0" w:tplc="2D52F812">
      <w:numFmt w:val="bullet"/>
      <w:lvlText w:val="·"/>
      <w:lvlJc w:val="left"/>
      <w:pPr>
        <w:ind w:left="1080" w:hanging="360"/>
      </w:pPr>
      <w:rPr>
        <w:rFonts w:ascii="Arial" w:eastAsia="Times New Roman" w:hAnsi="Arial" w:hint="default"/>
      </w:rPr>
    </w:lvl>
    <w:lvl w:ilvl="1" w:tplc="721AC7C2" w:tentative="1">
      <w:start w:val="1"/>
      <w:numFmt w:val="bullet"/>
      <w:lvlText w:val="o"/>
      <w:lvlJc w:val="left"/>
      <w:pPr>
        <w:ind w:left="1800" w:hanging="360"/>
      </w:pPr>
      <w:rPr>
        <w:rFonts w:ascii="Courier New" w:hAnsi="Courier New" w:hint="default"/>
      </w:rPr>
    </w:lvl>
    <w:lvl w:ilvl="2" w:tplc="FC8C2B86" w:tentative="1">
      <w:start w:val="1"/>
      <w:numFmt w:val="bullet"/>
      <w:lvlText w:val=""/>
      <w:lvlJc w:val="left"/>
      <w:pPr>
        <w:ind w:left="2520" w:hanging="360"/>
      </w:pPr>
      <w:rPr>
        <w:rFonts w:ascii="Wingdings" w:hAnsi="Wingdings" w:hint="default"/>
      </w:rPr>
    </w:lvl>
    <w:lvl w:ilvl="3" w:tplc="FF120644" w:tentative="1">
      <w:start w:val="1"/>
      <w:numFmt w:val="bullet"/>
      <w:lvlText w:val=""/>
      <w:lvlJc w:val="left"/>
      <w:pPr>
        <w:ind w:left="3240" w:hanging="360"/>
      </w:pPr>
      <w:rPr>
        <w:rFonts w:ascii="Symbol" w:hAnsi="Symbol" w:hint="default"/>
      </w:rPr>
    </w:lvl>
    <w:lvl w:ilvl="4" w:tplc="CFA691A4" w:tentative="1">
      <w:start w:val="1"/>
      <w:numFmt w:val="bullet"/>
      <w:lvlText w:val="o"/>
      <w:lvlJc w:val="left"/>
      <w:pPr>
        <w:ind w:left="3960" w:hanging="360"/>
      </w:pPr>
      <w:rPr>
        <w:rFonts w:ascii="Courier New" w:hAnsi="Courier New" w:hint="default"/>
      </w:rPr>
    </w:lvl>
    <w:lvl w:ilvl="5" w:tplc="B35EBF66" w:tentative="1">
      <w:start w:val="1"/>
      <w:numFmt w:val="bullet"/>
      <w:lvlText w:val=""/>
      <w:lvlJc w:val="left"/>
      <w:pPr>
        <w:ind w:left="4680" w:hanging="360"/>
      </w:pPr>
      <w:rPr>
        <w:rFonts w:ascii="Wingdings" w:hAnsi="Wingdings" w:hint="default"/>
      </w:rPr>
    </w:lvl>
    <w:lvl w:ilvl="6" w:tplc="30AA3E0E" w:tentative="1">
      <w:start w:val="1"/>
      <w:numFmt w:val="bullet"/>
      <w:lvlText w:val=""/>
      <w:lvlJc w:val="left"/>
      <w:pPr>
        <w:ind w:left="5400" w:hanging="360"/>
      </w:pPr>
      <w:rPr>
        <w:rFonts w:ascii="Symbol" w:hAnsi="Symbol" w:hint="default"/>
      </w:rPr>
    </w:lvl>
    <w:lvl w:ilvl="7" w:tplc="FDF693E0" w:tentative="1">
      <w:start w:val="1"/>
      <w:numFmt w:val="bullet"/>
      <w:lvlText w:val="o"/>
      <w:lvlJc w:val="left"/>
      <w:pPr>
        <w:ind w:left="6120" w:hanging="360"/>
      </w:pPr>
      <w:rPr>
        <w:rFonts w:ascii="Courier New" w:hAnsi="Courier New" w:hint="default"/>
      </w:rPr>
    </w:lvl>
    <w:lvl w:ilvl="8" w:tplc="83CEF150" w:tentative="1">
      <w:start w:val="1"/>
      <w:numFmt w:val="bullet"/>
      <w:lvlText w:val=""/>
      <w:lvlJc w:val="left"/>
      <w:pPr>
        <w:ind w:left="6840" w:hanging="360"/>
      </w:pPr>
      <w:rPr>
        <w:rFonts w:ascii="Wingdings" w:hAnsi="Wingdings" w:hint="default"/>
      </w:rPr>
    </w:lvl>
  </w:abstractNum>
  <w:abstractNum w:abstractNumId="10" w15:restartNumberingAfterBreak="0">
    <w:nsid w:val="1CF65178"/>
    <w:multiLevelType w:val="hybridMultilevel"/>
    <w:tmpl w:val="5FA6D0BA"/>
    <w:lvl w:ilvl="0" w:tplc="5E5A3AAE">
      <w:start w:val="1"/>
      <w:numFmt w:val="bullet"/>
      <w:lvlText w:val=""/>
      <w:lvlJc w:val="left"/>
      <w:pPr>
        <w:ind w:left="720" w:hanging="360"/>
      </w:pPr>
      <w:rPr>
        <w:rFonts w:ascii="Symbol" w:hAnsi="Symbol" w:hint="default"/>
      </w:rPr>
    </w:lvl>
    <w:lvl w:ilvl="1" w:tplc="B5F62732" w:tentative="1">
      <w:start w:val="1"/>
      <w:numFmt w:val="bullet"/>
      <w:lvlText w:val="o"/>
      <w:lvlJc w:val="left"/>
      <w:pPr>
        <w:ind w:left="1440" w:hanging="360"/>
      </w:pPr>
      <w:rPr>
        <w:rFonts w:ascii="Courier New" w:hAnsi="Courier New" w:hint="default"/>
      </w:rPr>
    </w:lvl>
    <w:lvl w:ilvl="2" w:tplc="EB047DE2" w:tentative="1">
      <w:start w:val="1"/>
      <w:numFmt w:val="bullet"/>
      <w:lvlText w:val=""/>
      <w:lvlJc w:val="left"/>
      <w:pPr>
        <w:ind w:left="2160" w:hanging="360"/>
      </w:pPr>
      <w:rPr>
        <w:rFonts w:ascii="Wingdings" w:hAnsi="Wingdings" w:hint="default"/>
      </w:rPr>
    </w:lvl>
    <w:lvl w:ilvl="3" w:tplc="BB0EAE98" w:tentative="1">
      <w:start w:val="1"/>
      <w:numFmt w:val="bullet"/>
      <w:lvlText w:val=""/>
      <w:lvlJc w:val="left"/>
      <w:pPr>
        <w:ind w:left="2880" w:hanging="360"/>
      </w:pPr>
      <w:rPr>
        <w:rFonts w:ascii="Symbol" w:hAnsi="Symbol" w:hint="default"/>
      </w:rPr>
    </w:lvl>
    <w:lvl w:ilvl="4" w:tplc="76C6EE0A" w:tentative="1">
      <w:start w:val="1"/>
      <w:numFmt w:val="bullet"/>
      <w:lvlText w:val="o"/>
      <w:lvlJc w:val="left"/>
      <w:pPr>
        <w:ind w:left="3600" w:hanging="360"/>
      </w:pPr>
      <w:rPr>
        <w:rFonts w:ascii="Courier New" w:hAnsi="Courier New" w:hint="default"/>
      </w:rPr>
    </w:lvl>
    <w:lvl w:ilvl="5" w:tplc="A544C0B4" w:tentative="1">
      <w:start w:val="1"/>
      <w:numFmt w:val="bullet"/>
      <w:lvlText w:val=""/>
      <w:lvlJc w:val="left"/>
      <w:pPr>
        <w:ind w:left="4320" w:hanging="360"/>
      </w:pPr>
      <w:rPr>
        <w:rFonts w:ascii="Wingdings" w:hAnsi="Wingdings" w:hint="default"/>
      </w:rPr>
    </w:lvl>
    <w:lvl w:ilvl="6" w:tplc="6F9E9992" w:tentative="1">
      <w:start w:val="1"/>
      <w:numFmt w:val="bullet"/>
      <w:lvlText w:val=""/>
      <w:lvlJc w:val="left"/>
      <w:pPr>
        <w:ind w:left="5040" w:hanging="360"/>
      </w:pPr>
      <w:rPr>
        <w:rFonts w:ascii="Symbol" w:hAnsi="Symbol" w:hint="default"/>
      </w:rPr>
    </w:lvl>
    <w:lvl w:ilvl="7" w:tplc="0720B0BE" w:tentative="1">
      <w:start w:val="1"/>
      <w:numFmt w:val="bullet"/>
      <w:lvlText w:val="o"/>
      <w:lvlJc w:val="left"/>
      <w:pPr>
        <w:ind w:left="5760" w:hanging="360"/>
      </w:pPr>
      <w:rPr>
        <w:rFonts w:ascii="Courier New" w:hAnsi="Courier New" w:hint="default"/>
      </w:rPr>
    </w:lvl>
    <w:lvl w:ilvl="8" w:tplc="D7988BB4" w:tentative="1">
      <w:start w:val="1"/>
      <w:numFmt w:val="bullet"/>
      <w:lvlText w:val=""/>
      <w:lvlJc w:val="left"/>
      <w:pPr>
        <w:ind w:left="6480" w:hanging="360"/>
      </w:pPr>
      <w:rPr>
        <w:rFonts w:ascii="Wingdings" w:hAnsi="Wingdings" w:hint="default"/>
      </w:rPr>
    </w:lvl>
  </w:abstractNum>
  <w:abstractNum w:abstractNumId="11" w15:restartNumberingAfterBreak="0">
    <w:nsid w:val="2B7603C9"/>
    <w:multiLevelType w:val="hybridMultilevel"/>
    <w:tmpl w:val="E13404D6"/>
    <w:lvl w:ilvl="0" w:tplc="BF1AF07C">
      <w:start w:val="1"/>
      <w:numFmt w:val="decimal"/>
      <w:lvlText w:val="%1."/>
      <w:lvlJc w:val="left"/>
      <w:pPr>
        <w:ind w:left="644" w:hanging="360"/>
      </w:pPr>
      <w:rPr>
        <w:rFonts w:cs="Times New Roman"/>
      </w:rPr>
    </w:lvl>
    <w:lvl w:ilvl="1" w:tplc="5CA222D0" w:tentative="1">
      <w:start w:val="1"/>
      <w:numFmt w:val="lowerLetter"/>
      <w:lvlText w:val="%2."/>
      <w:lvlJc w:val="left"/>
      <w:pPr>
        <w:ind w:left="1364" w:hanging="360"/>
      </w:pPr>
      <w:rPr>
        <w:rFonts w:cs="Times New Roman"/>
      </w:rPr>
    </w:lvl>
    <w:lvl w:ilvl="2" w:tplc="CC4890AE" w:tentative="1">
      <w:start w:val="1"/>
      <w:numFmt w:val="lowerRoman"/>
      <w:lvlText w:val="%3."/>
      <w:lvlJc w:val="right"/>
      <w:pPr>
        <w:ind w:left="2084" w:hanging="180"/>
      </w:pPr>
      <w:rPr>
        <w:rFonts w:cs="Times New Roman"/>
      </w:rPr>
    </w:lvl>
    <w:lvl w:ilvl="3" w:tplc="06C6191A" w:tentative="1">
      <w:start w:val="1"/>
      <w:numFmt w:val="decimal"/>
      <w:lvlText w:val="%4."/>
      <w:lvlJc w:val="left"/>
      <w:pPr>
        <w:ind w:left="2804" w:hanging="360"/>
      </w:pPr>
      <w:rPr>
        <w:rFonts w:cs="Times New Roman"/>
      </w:rPr>
    </w:lvl>
    <w:lvl w:ilvl="4" w:tplc="72C8D1B2" w:tentative="1">
      <w:start w:val="1"/>
      <w:numFmt w:val="lowerLetter"/>
      <w:lvlText w:val="%5."/>
      <w:lvlJc w:val="left"/>
      <w:pPr>
        <w:ind w:left="3524" w:hanging="360"/>
      </w:pPr>
      <w:rPr>
        <w:rFonts w:cs="Times New Roman"/>
      </w:rPr>
    </w:lvl>
    <w:lvl w:ilvl="5" w:tplc="407053D6" w:tentative="1">
      <w:start w:val="1"/>
      <w:numFmt w:val="lowerRoman"/>
      <w:lvlText w:val="%6."/>
      <w:lvlJc w:val="right"/>
      <w:pPr>
        <w:ind w:left="4244" w:hanging="180"/>
      </w:pPr>
      <w:rPr>
        <w:rFonts w:cs="Times New Roman"/>
      </w:rPr>
    </w:lvl>
    <w:lvl w:ilvl="6" w:tplc="A54C021E" w:tentative="1">
      <w:start w:val="1"/>
      <w:numFmt w:val="decimal"/>
      <w:lvlText w:val="%7."/>
      <w:lvlJc w:val="left"/>
      <w:pPr>
        <w:ind w:left="4964" w:hanging="360"/>
      </w:pPr>
      <w:rPr>
        <w:rFonts w:cs="Times New Roman"/>
      </w:rPr>
    </w:lvl>
    <w:lvl w:ilvl="7" w:tplc="8AF4186E" w:tentative="1">
      <w:start w:val="1"/>
      <w:numFmt w:val="lowerLetter"/>
      <w:lvlText w:val="%8."/>
      <w:lvlJc w:val="left"/>
      <w:pPr>
        <w:ind w:left="5684" w:hanging="360"/>
      </w:pPr>
      <w:rPr>
        <w:rFonts w:cs="Times New Roman"/>
      </w:rPr>
    </w:lvl>
    <w:lvl w:ilvl="8" w:tplc="815E8214" w:tentative="1">
      <w:start w:val="1"/>
      <w:numFmt w:val="lowerRoman"/>
      <w:lvlText w:val="%9."/>
      <w:lvlJc w:val="right"/>
      <w:pPr>
        <w:ind w:left="6404" w:hanging="180"/>
      </w:pPr>
      <w:rPr>
        <w:rFonts w:cs="Times New Roman"/>
      </w:rPr>
    </w:lvl>
  </w:abstractNum>
  <w:abstractNum w:abstractNumId="12" w15:restartNumberingAfterBreak="0">
    <w:nsid w:val="2E0418DF"/>
    <w:multiLevelType w:val="hybridMultilevel"/>
    <w:tmpl w:val="9EDE53C0"/>
    <w:lvl w:ilvl="0" w:tplc="BA583064">
      <w:start w:val="4"/>
      <w:numFmt w:val="decimal"/>
      <w:lvlText w:val="%1"/>
      <w:lvlJc w:val="left"/>
      <w:pPr>
        <w:ind w:left="720" w:hanging="360"/>
      </w:pPr>
      <w:rPr>
        <w:rFonts w:cs="Times New Roman" w:hint="default"/>
      </w:rPr>
    </w:lvl>
    <w:lvl w:ilvl="1" w:tplc="D7A2252A" w:tentative="1">
      <w:start w:val="1"/>
      <w:numFmt w:val="lowerLetter"/>
      <w:lvlText w:val="%2."/>
      <w:lvlJc w:val="left"/>
      <w:pPr>
        <w:ind w:left="1440" w:hanging="360"/>
      </w:pPr>
      <w:rPr>
        <w:rFonts w:cs="Times New Roman"/>
      </w:rPr>
    </w:lvl>
    <w:lvl w:ilvl="2" w:tplc="24D8F444" w:tentative="1">
      <w:start w:val="1"/>
      <w:numFmt w:val="lowerRoman"/>
      <w:lvlText w:val="%3."/>
      <w:lvlJc w:val="right"/>
      <w:pPr>
        <w:ind w:left="2160" w:hanging="180"/>
      </w:pPr>
      <w:rPr>
        <w:rFonts w:cs="Times New Roman"/>
      </w:rPr>
    </w:lvl>
    <w:lvl w:ilvl="3" w:tplc="800AA394" w:tentative="1">
      <w:start w:val="1"/>
      <w:numFmt w:val="decimal"/>
      <w:lvlText w:val="%4."/>
      <w:lvlJc w:val="left"/>
      <w:pPr>
        <w:ind w:left="2880" w:hanging="360"/>
      </w:pPr>
      <w:rPr>
        <w:rFonts w:cs="Times New Roman"/>
      </w:rPr>
    </w:lvl>
    <w:lvl w:ilvl="4" w:tplc="161A474E" w:tentative="1">
      <w:start w:val="1"/>
      <w:numFmt w:val="lowerLetter"/>
      <w:lvlText w:val="%5."/>
      <w:lvlJc w:val="left"/>
      <w:pPr>
        <w:ind w:left="3600" w:hanging="360"/>
      </w:pPr>
      <w:rPr>
        <w:rFonts w:cs="Times New Roman"/>
      </w:rPr>
    </w:lvl>
    <w:lvl w:ilvl="5" w:tplc="E01AE798" w:tentative="1">
      <w:start w:val="1"/>
      <w:numFmt w:val="lowerRoman"/>
      <w:lvlText w:val="%6."/>
      <w:lvlJc w:val="right"/>
      <w:pPr>
        <w:ind w:left="4320" w:hanging="180"/>
      </w:pPr>
      <w:rPr>
        <w:rFonts w:cs="Times New Roman"/>
      </w:rPr>
    </w:lvl>
    <w:lvl w:ilvl="6" w:tplc="5694BE10" w:tentative="1">
      <w:start w:val="1"/>
      <w:numFmt w:val="decimal"/>
      <w:lvlText w:val="%7."/>
      <w:lvlJc w:val="left"/>
      <w:pPr>
        <w:ind w:left="5040" w:hanging="360"/>
      </w:pPr>
      <w:rPr>
        <w:rFonts w:cs="Times New Roman"/>
      </w:rPr>
    </w:lvl>
    <w:lvl w:ilvl="7" w:tplc="025825F0" w:tentative="1">
      <w:start w:val="1"/>
      <w:numFmt w:val="lowerLetter"/>
      <w:lvlText w:val="%8."/>
      <w:lvlJc w:val="left"/>
      <w:pPr>
        <w:ind w:left="5760" w:hanging="360"/>
      </w:pPr>
      <w:rPr>
        <w:rFonts w:cs="Times New Roman"/>
      </w:rPr>
    </w:lvl>
    <w:lvl w:ilvl="8" w:tplc="E2FEC78A" w:tentative="1">
      <w:start w:val="1"/>
      <w:numFmt w:val="lowerRoman"/>
      <w:lvlText w:val="%9."/>
      <w:lvlJc w:val="right"/>
      <w:pPr>
        <w:ind w:left="6480" w:hanging="180"/>
      </w:pPr>
      <w:rPr>
        <w:rFonts w:cs="Times New Roman"/>
      </w:rPr>
    </w:lvl>
  </w:abstractNum>
  <w:abstractNum w:abstractNumId="13" w15:restartNumberingAfterBreak="0">
    <w:nsid w:val="30724E37"/>
    <w:multiLevelType w:val="hybridMultilevel"/>
    <w:tmpl w:val="A2DC8116"/>
    <w:lvl w:ilvl="0" w:tplc="D64CDF4E">
      <w:start w:val="6"/>
      <w:numFmt w:val="decimal"/>
      <w:lvlText w:val="%1."/>
      <w:lvlJc w:val="left"/>
      <w:pPr>
        <w:ind w:left="720" w:hanging="360"/>
      </w:pPr>
      <w:rPr>
        <w:rFonts w:hint="default"/>
      </w:rPr>
    </w:lvl>
    <w:lvl w:ilvl="1" w:tplc="787C94B0" w:tentative="1">
      <w:start w:val="1"/>
      <w:numFmt w:val="lowerLetter"/>
      <w:lvlText w:val="%2."/>
      <w:lvlJc w:val="left"/>
      <w:pPr>
        <w:ind w:left="1440" w:hanging="360"/>
      </w:pPr>
    </w:lvl>
    <w:lvl w:ilvl="2" w:tplc="A8A09C9E" w:tentative="1">
      <w:start w:val="1"/>
      <w:numFmt w:val="lowerRoman"/>
      <w:lvlText w:val="%3."/>
      <w:lvlJc w:val="right"/>
      <w:pPr>
        <w:ind w:left="2160" w:hanging="180"/>
      </w:pPr>
    </w:lvl>
    <w:lvl w:ilvl="3" w:tplc="EAFC5CB2" w:tentative="1">
      <w:start w:val="1"/>
      <w:numFmt w:val="decimal"/>
      <w:lvlText w:val="%4."/>
      <w:lvlJc w:val="left"/>
      <w:pPr>
        <w:ind w:left="2880" w:hanging="360"/>
      </w:pPr>
    </w:lvl>
    <w:lvl w:ilvl="4" w:tplc="6D6A06C0" w:tentative="1">
      <w:start w:val="1"/>
      <w:numFmt w:val="lowerLetter"/>
      <w:lvlText w:val="%5."/>
      <w:lvlJc w:val="left"/>
      <w:pPr>
        <w:ind w:left="3600" w:hanging="360"/>
      </w:pPr>
    </w:lvl>
    <w:lvl w:ilvl="5" w:tplc="59408422" w:tentative="1">
      <w:start w:val="1"/>
      <w:numFmt w:val="lowerRoman"/>
      <w:lvlText w:val="%6."/>
      <w:lvlJc w:val="right"/>
      <w:pPr>
        <w:ind w:left="4320" w:hanging="180"/>
      </w:pPr>
    </w:lvl>
    <w:lvl w:ilvl="6" w:tplc="6C9E4478" w:tentative="1">
      <w:start w:val="1"/>
      <w:numFmt w:val="decimal"/>
      <w:lvlText w:val="%7."/>
      <w:lvlJc w:val="left"/>
      <w:pPr>
        <w:ind w:left="5040" w:hanging="360"/>
      </w:pPr>
    </w:lvl>
    <w:lvl w:ilvl="7" w:tplc="38E4DBF2" w:tentative="1">
      <w:start w:val="1"/>
      <w:numFmt w:val="lowerLetter"/>
      <w:lvlText w:val="%8."/>
      <w:lvlJc w:val="left"/>
      <w:pPr>
        <w:ind w:left="5760" w:hanging="360"/>
      </w:pPr>
    </w:lvl>
    <w:lvl w:ilvl="8" w:tplc="51F814FA" w:tentative="1">
      <w:start w:val="1"/>
      <w:numFmt w:val="lowerRoman"/>
      <w:lvlText w:val="%9."/>
      <w:lvlJc w:val="right"/>
      <w:pPr>
        <w:ind w:left="6480" w:hanging="180"/>
      </w:pPr>
    </w:lvl>
  </w:abstractNum>
  <w:abstractNum w:abstractNumId="14" w15:restartNumberingAfterBreak="0">
    <w:nsid w:val="3A02101D"/>
    <w:multiLevelType w:val="hybridMultilevel"/>
    <w:tmpl w:val="61DE1D66"/>
    <w:lvl w:ilvl="0" w:tplc="156664AC">
      <w:start w:val="1"/>
      <w:numFmt w:val="decimal"/>
      <w:lvlText w:val="%1."/>
      <w:lvlJc w:val="left"/>
      <w:pPr>
        <w:ind w:left="720" w:hanging="360"/>
      </w:pPr>
      <w:rPr>
        <w:rFonts w:cs="Times New Roman" w:hint="default"/>
      </w:rPr>
    </w:lvl>
    <w:lvl w:ilvl="1" w:tplc="A0902A74" w:tentative="1">
      <w:start w:val="1"/>
      <w:numFmt w:val="lowerLetter"/>
      <w:lvlText w:val="%2."/>
      <w:lvlJc w:val="left"/>
      <w:pPr>
        <w:ind w:left="1440" w:hanging="360"/>
      </w:pPr>
      <w:rPr>
        <w:rFonts w:cs="Times New Roman"/>
      </w:rPr>
    </w:lvl>
    <w:lvl w:ilvl="2" w:tplc="1652CCBA" w:tentative="1">
      <w:start w:val="1"/>
      <w:numFmt w:val="lowerRoman"/>
      <w:lvlText w:val="%3."/>
      <w:lvlJc w:val="right"/>
      <w:pPr>
        <w:ind w:left="2160" w:hanging="180"/>
      </w:pPr>
      <w:rPr>
        <w:rFonts w:cs="Times New Roman"/>
      </w:rPr>
    </w:lvl>
    <w:lvl w:ilvl="3" w:tplc="96327226" w:tentative="1">
      <w:start w:val="1"/>
      <w:numFmt w:val="decimal"/>
      <w:lvlText w:val="%4."/>
      <w:lvlJc w:val="left"/>
      <w:pPr>
        <w:ind w:left="2880" w:hanging="360"/>
      </w:pPr>
      <w:rPr>
        <w:rFonts w:cs="Times New Roman"/>
      </w:rPr>
    </w:lvl>
    <w:lvl w:ilvl="4" w:tplc="98684244" w:tentative="1">
      <w:start w:val="1"/>
      <w:numFmt w:val="lowerLetter"/>
      <w:lvlText w:val="%5."/>
      <w:lvlJc w:val="left"/>
      <w:pPr>
        <w:ind w:left="3600" w:hanging="360"/>
      </w:pPr>
      <w:rPr>
        <w:rFonts w:cs="Times New Roman"/>
      </w:rPr>
    </w:lvl>
    <w:lvl w:ilvl="5" w:tplc="96B66010" w:tentative="1">
      <w:start w:val="1"/>
      <w:numFmt w:val="lowerRoman"/>
      <w:lvlText w:val="%6."/>
      <w:lvlJc w:val="right"/>
      <w:pPr>
        <w:ind w:left="4320" w:hanging="180"/>
      </w:pPr>
      <w:rPr>
        <w:rFonts w:cs="Times New Roman"/>
      </w:rPr>
    </w:lvl>
    <w:lvl w:ilvl="6" w:tplc="A8568432" w:tentative="1">
      <w:start w:val="1"/>
      <w:numFmt w:val="decimal"/>
      <w:lvlText w:val="%7."/>
      <w:lvlJc w:val="left"/>
      <w:pPr>
        <w:ind w:left="5040" w:hanging="360"/>
      </w:pPr>
      <w:rPr>
        <w:rFonts w:cs="Times New Roman"/>
      </w:rPr>
    </w:lvl>
    <w:lvl w:ilvl="7" w:tplc="E228D816" w:tentative="1">
      <w:start w:val="1"/>
      <w:numFmt w:val="lowerLetter"/>
      <w:lvlText w:val="%8."/>
      <w:lvlJc w:val="left"/>
      <w:pPr>
        <w:ind w:left="5760" w:hanging="360"/>
      </w:pPr>
      <w:rPr>
        <w:rFonts w:cs="Times New Roman"/>
      </w:rPr>
    </w:lvl>
    <w:lvl w:ilvl="8" w:tplc="48600922" w:tentative="1">
      <w:start w:val="1"/>
      <w:numFmt w:val="lowerRoman"/>
      <w:lvlText w:val="%9."/>
      <w:lvlJc w:val="right"/>
      <w:pPr>
        <w:ind w:left="6480" w:hanging="180"/>
      </w:pPr>
      <w:rPr>
        <w:rFonts w:cs="Times New Roman"/>
      </w:rPr>
    </w:lvl>
  </w:abstractNum>
  <w:abstractNum w:abstractNumId="15" w15:restartNumberingAfterBreak="0">
    <w:nsid w:val="3DDF4CAA"/>
    <w:multiLevelType w:val="hybridMultilevel"/>
    <w:tmpl w:val="A1108C2C"/>
    <w:lvl w:ilvl="0" w:tplc="9E26B6A2">
      <w:start w:val="5"/>
      <w:numFmt w:val="decimal"/>
      <w:lvlText w:val="%1."/>
      <w:lvlJc w:val="left"/>
      <w:pPr>
        <w:ind w:left="502" w:hanging="360"/>
      </w:pPr>
      <w:rPr>
        <w:rFonts w:cs="Times New Roman" w:hint="default"/>
      </w:rPr>
    </w:lvl>
    <w:lvl w:ilvl="1" w:tplc="FBB608BC" w:tentative="1">
      <w:start w:val="1"/>
      <w:numFmt w:val="lowerLetter"/>
      <w:lvlText w:val="%2."/>
      <w:lvlJc w:val="left"/>
      <w:pPr>
        <w:ind w:left="1222" w:hanging="360"/>
      </w:pPr>
      <w:rPr>
        <w:rFonts w:cs="Times New Roman"/>
      </w:rPr>
    </w:lvl>
    <w:lvl w:ilvl="2" w:tplc="6B8C6C48" w:tentative="1">
      <w:start w:val="1"/>
      <w:numFmt w:val="lowerRoman"/>
      <w:lvlText w:val="%3."/>
      <w:lvlJc w:val="right"/>
      <w:pPr>
        <w:ind w:left="1942" w:hanging="180"/>
      </w:pPr>
      <w:rPr>
        <w:rFonts w:cs="Times New Roman"/>
      </w:rPr>
    </w:lvl>
    <w:lvl w:ilvl="3" w:tplc="938CF30E" w:tentative="1">
      <w:start w:val="1"/>
      <w:numFmt w:val="decimal"/>
      <w:lvlText w:val="%4."/>
      <w:lvlJc w:val="left"/>
      <w:pPr>
        <w:ind w:left="2662" w:hanging="360"/>
      </w:pPr>
      <w:rPr>
        <w:rFonts w:cs="Times New Roman"/>
      </w:rPr>
    </w:lvl>
    <w:lvl w:ilvl="4" w:tplc="1DD02A74" w:tentative="1">
      <w:start w:val="1"/>
      <w:numFmt w:val="lowerLetter"/>
      <w:lvlText w:val="%5."/>
      <w:lvlJc w:val="left"/>
      <w:pPr>
        <w:ind w:left="3382" w:hanging="360"/>
      </w:pPr>
      <w:rPr>
        <w:rFonts w:cs="Times New Roman"/>
      </w:rPr>
    </w:lvl>
    <w:lvl w:ilvl="5" w:tplc="F8E28618" w:tentative="1">
      <w:start w:val="1"/>
      <w:numFmt w:val="lowerRoman"/>
      <w:lvlText w:val="%6."/>
      <w:lvlJc w:val="right"/>
      <w:pPr>
        <w:ind w:left="4102" w:hanging="180"/>
      </w:pPr>
      <w:rPr>
        <w:rFonts w:cs="Times New Roman"/>
      </w:rPr>
    </w:lvl>
    <w:lvl w:ilvl="6" w:tplc="BEF2F8B8" w:tentative="1">
      <w:start w:val="1"/>
      <w:numFmt w:val="decimal"/>
      <w:lvlText w:val="%7."/>
      <w:lvlJc w:val="left"/>
      <w:pPr>
        <w:ind w:left="4822" w:hanging="360"/>
      </w:pPr>
      <w:rPr>
        <w:rFonts w:cs="Times New Roman"/>
      </w:rPr>
    </w:lvl>
    <w:lvl w:ilvl="7" w:tplc="4674327C" w:tentative="1">
      <w:start w:val="1"/>
      <w:numFmt w:val="lowerLetter"/>
      <w:lvlText w:val="%8."/>
      <w:lvlJc w:val="left"/>
      <w:pPr>
        <w:ind w:left="5542" w:hanging="360"/>
      </w:pPr>
      <w:rPr>
        <w:rFonts w:cs="Times New Roman"/>
      </w:rPr>
    </w:lvl>
    <w:lvl w:ilvl="8" w:tplc="2F82E9CC" w:tentative="1">
      <w:start w:val="1"/>
      <w:numFmt w:val="lowerRoman"/>
      <w:lvlText w:val="%9."/>
      <w:lvlJc w:val="right"/>
      <w:pPr>
        <w:ind w:left="6262" w:hanging="180"/>
      </w:pPr>
      <w:rPr>
        <w:rFonts w:cs="Times New Roman"/>
      </w:rPr>
    </w:lvl>
  </w:abstractNum>
  <w:abstractNum w:abstractNumId="16" w15:restartNumberingAfterBreak="0">
    <w:nsid w:val="44146692"/>
    <w:multiLevelType w:val="hybridMultilevel"/>
    <w:tmpl w:val="6BE23300"/>
    <w:lvl w:ilvl="0" w:tplc="5BF2B008">
      <w:start w:val="1"/>
      <w:numFmt w:val="decimal"/>
      <w:lvlText w:val="%1."/>
      <w:lvlJc w:val="left"/>
      <w:pPr>
        <w:tabs>
          <w:tab w:val="num" w:pos="360"/>
        </w:tabs>
        <w:ind w:left="360" w:hanging="360"/>
      </w:pPr>
      <w:rPr>
        <w:rFonts w:cs="Times New Roman"/>
      </w:rPr>
    </w:lvl>
    <w:lvl w:ilvl="1" w:tplc="C7EC5B46" w:tentative="1">
      <w:start w:val="1"/>
      <w:numFmt w:val="lowerLetter"/>
      <w:lvlText w:val="%2."/>
      <w:lvlJc w:val="left"/>
      <w:pPr>
        <w:tabs>
          <w:tab w:val="num" w:pos="1080"/>
        </w:tabs>
        <w:ind w:left="1080" w:hanging="360"/>
      </w:pPr>
      <w:rPr>
        <w:rFonts w:cs="Times New Roman"/>
      </w:rPr>
    </w:lvl>
    <w:lvl w:ilvl="2" w:tplc="17883942" w:tentative="1">
      <w:start w:val="1"/>
      <w:numFmt w:val="lowerRoman"/>
      <w:lvlText w:val="%3."/>
      <w:lvlJc w:val="right"/>
      <w:pPr>
        <w:tabs>
          <w:tab w:val="num" w:pos="1800"/>
        </w:tabs>
        <w:ind w:left="1800" w:hanging="180"/>
      </w:pPr>
      <w:rPr>
        <w:rFonts w:cs="Times New Roman"/>
      </w:rPr>
    </w:lvl>
    <w:lvl w:ilvl="3" w:tplc="2A8A51B6" w:tentative="1">
      <w:start w:val="1"/>
      <w:numFmt w:val="decimal"/>
      <w:lvlText w:val="%4."/>
      <w:lvlJc w:val="left"/>
      <w:pPr>
        <w:tabs>
          <w:tab w:val="num" w:pos="2520"/>
        </w:tabs>
        <w:ind w:left="2520" w:hanging="360"/>
      </w:pPr>
      <w:rPr>
        <w:rFonts w:cs="Times New Roman"/>
      </w:rPr>
    </w:lvl>
    <w:lvl w:ilvl="4" w:tplc="420655A8" w:tentative="1">
      <w:start w:val="1"/>
      <w:numFmt w:val="lowerLetter"/>
      <w:lvlText w:val="%5."/>
      <w:lvlJc w:val="left"/>
      <w:pPr>
        <w:tabs>
          <w:tab w:val="num" w:pos="3240"/>
        </w:tabs>
        <w:ind w:left="3240" w:hanging="360"/>
      </w:pPr>
      <w:rPr>
        <w:rFonts w:cs="Times New Roman"/>
      </w:rPr>
    </w:lvl>
    <w:lvl w:ilvl="5" w:tplc="A7BC6B3C" w:tentative="1">
      <w:start w:val="1"/>
      <w:numFmt w:val="lowerRoman"/>
      <w:lvlText w:val="%6."/>
      <w:lvlJc w:val="right"/>
      <w:pPr>
        <w:tabs>
          <w:tab w:val="num" w:pos="3960"/>
        </w:tabs>
        <w:ind w:left="3960" w:hanging="180"/>
      </w:pPr>
      <w:rPr>
        <w:rFonts w:cs="Times New Roman"/>
      </w:rPr>
    </w:lvl>
    <w:lvl w:ilvl="6" w:tplc="62803978" w:tentative="1">
      <w:start w:val="1"/>
      <w:numFmt w:val="decimal"/>
      <w:lvlText w:val="%7."/>
      <w:lvlJc w:val="left"/>
      <w:pPr>
        <w:tabs>
          <w:tab w:val="num" w:pos="4680"/>
        </w:tabs>
        <w:ind w:left="4680" w:hanging="360"/>
      </w:pPr>
      <w:rPr>
        <w:rFonts w:cs="Times New Roman"/>
      </w:rPr>
    </w:lvl>
    <w:lvl w:ilvl="7" w:tplc="3CCA8E8C" w:tentative="1">
      <w:start w:val="1"/>
      <w:numFmt w:val="lowerLetter"/>
      <w:lvlText w:val="%8."/>
      <w:lvlJc w:val="left"/>
      <w:pPr>
        <w:tabs>
          <w:tab w:val="num" w:pos="5400"/>
        </w:tabs>
        <w:ind w:left="5400" w:hanging="360"/>
      </w:pPr>
      <w:rPr>
        <w:rFonts w:cs="Times New Roman"/>
      </w:rPr>
    </w:lvl>
    <w:lvl w:ilvl="8" w:tplc="2A5EE27E" w:tentative="1">
      <w:start w:val="1"/>
      <w:numFmt w:val="lowerRoman"/>
      <w:lvlText w:val="%9."/>
      <w:lvlJc w:val="right"/>
      <w:pPr>
        <w:tabs>
          <w:tab w:val="num" w:pos="6120"/>
        </w:tabs>
        <w:ind w:left="6120" w:hanging="180"/>
      </w:pPr>
      <w:rPr>
        <w:rFonts w:cs="Times New Roman"/>
      </w:rPr>
    </w:lvl>
  </w:abstractNum>
  <w:abstractNum w:abstractNumId="17" w15:restartNumberingAfterBreak="0">
    <w:nsid w:val="46AD1FF2"/>
    <w:multiLevelType w:val="hybridMultilevel"/>
    <w:tmpl w:val="69706940"/>
    <w:lvl w:ilvl="0" w:tplc="253234C0">
      <w:start w:val="1"/>
      <w:numFmt w:val="bullet"/>
      <w:lvlText w:val=""/>
      <w:lvlJc w:val="left"/>
      <w:pPr>
        <w:ind w:left="720" w:hanging="360"/>
      </w:pPr>
      <w:rPr>
        <w:rFonts w:ascii="Symbol" w:hAnsi="Symbol" w:hint="default"/>
      </w:rPr>
    </w:lvl>
    <w:lvl w:ilvl="1" w:tplc="0F7AFA86" w:tentative="1">
      <w:start w:val="1"/>
      <w:numFmt w:val="bullet"/>
      <w:lvlText w:val="o"/>
      <w:lvlJc w:val="left"/>
      <w:pPr>
        <w:ind w:left="1440" w:hanging="360"/>
      </w:pPr>
      <w:rPr>
        <w:rFonts w:ascii="Courier New" w:hAnsi="Courier New" w:hint="default"/>
      </w:rPr>
    </w:lvl>
    <w:lvl w:ilvl="2" w:tplc="ABE60E8A" w:tentative="1">
      <w:start w:val="1"/>
      <w:numFmt w:val="bullet"/>
      <w:lvlText w:val=""/>
      <w:lvlJc w:val="left"/>
      <w:pPr>
        <w:ind w:left="2160" w:hanging="360"/>
      </w:pPr>
      <w:rPr>
        <w:rFonts w:ascii="Wingdings" w:hAnsi="Wingdings" w:hint="default"/>
      </w:rPr>
    </w:lvl>
    <w:lvl w:ilvl="3" w:tplc="20688D4C" w:tentative="1">
      <w:start w:val="1"/>
      <w:numFmt w:val="bullet"/>
      <w:lvlText w:val=""/>
      <w:lvlJc w:val="left"/>
      <w:pPr>
        <w:ind w:left="2880" w:hanging="360"/>
      </w:pPr>
      <w:rPr>
        <w:rFonts w:ascii="Symbol" w:hAnsi="Symbol" w:hint="default"/>
      </w:rPr>
    </w:lvl>
    <w:lvl w:ilvl="4" w:tplc="345E8368" w:tentative="1">
      <w:start w:val="1"/>
      <w:numFmt w:val="bullet"/>
      <w:lvlText w:val="o"/>
      <w:lvlJc w:val="left"/>
      <w:pPr>
        <w:ind w:left="3600" w:hanging="360"/>
      </w:pPr>
      <w:rPr>
        <w:rFonts w:ascii="Courier New" w:hAnsi="Courier New" w:hint="default"/>
      </w:rPr>
    </w:lvl>
    <w:lvl w:ilvl="5" w:tplc="BD120B9C" w:tentative="1">
      <w:start w:val="1"/>
      <w:numFmt w:val="bullet"/>
      <w:lvlText w:val=""/>
      <w:lvlJc w:val="left"/>
      <w:pPr>
        <w:ind w:left="4320" w:hanging="360"/>
      </w:pPr>
      <w:rPr>
        <w:rFonts w:ascii="Wingdings" w:hAnsi="Wingdings" w:hint="default"/>
      </w:rPr>
    </w:lvl>
    <w:lvl w:ilvl="6" w:tplc="9DC2C060" w:tentative="1">
      <w:start w:val="1"/>
      <w:numFmt w:val="bullet"/>
      <w:lvlText w:val=""/>
      <w:lvlJc w:val="left"/>
      <w:pPr>
        <w:ind w:left="5040" w:hanging="360"/>
      </w:pPr>
      <w:rPr>
        <w:rFonts w:ascii="Symbol" w:hAnsi="Symbol" w:hint="default"/>
      </w:rPr>
    </w:lvl>
    <w:lvl w:ilvl="7" w:tplc="A7DAC796" w:tentative="1">
      <w:start w:val="1"/>
      <w:numFmt w:val="bullet"/>
      <w:lvlText w:val="o"/>
      <w:lvlJc w:val="left"/>
      <w:pPr>
        <w:ind w:left="5760" w:hanging="360"/>
      </w:pPr>
      <w:rPr>
        <w:rFonts w:ascii="Courier New" w:hAnsi="Courier New" w:hint="default"/>
      </w:rPr>
    </w:lvl>
    <w:lvl w:ilvl="8" w:tplc="5BE6EC0E" w:tentative="1">
      <w:start w:val="1"/>
      <w:numFmt w:val="bullet"/>
      <w:lvlText w:val=""/>
      <w:lvlJc w:val="left"/>
      <w:pPr>
        <w:ind w:left="6480" w:hanging="360"/>
      </w:pPr>
      <w:rPr>
        <w:rFonts w:ascii="Wingdings" w:hAnsi="Wingdings" w:hint="default"/>
      </w:rPr>
    </w:lvl>
  </w:abstractNum>
  <w:abstractNum w:abstractNumId="18" w15:restartNumberingAfterBreak="0">
    <w:nsid w:val="48B74C67"/>
    <w:multiLevelType w:val="singleLevel"/>
    <w:tmpl w:val="55A8656E"/>
    <w:lvl w:ilvl="0">
      <w:start w:val="1"/>
      <w:numFmt w:val="decimal"/>
      <w:lvlText w:val="%1."/>
      <w:lvlJc w:val="left"/>
      <w:pPr>
        <w:tabs>
          <w:tab w:val="num" w:pos="720"/>
        </w:tabs>
        <w:ind w:left="720" w:hanging="720"/>
      </w:pPr>
      <w:rPr>
        <w:rFonts w:cs="Times New Roman"/>
      </w:rPr>
    </w:lvl>
  </w:abstractNum>
  <w:abstractNum w:abstractNumId="19" w15:restartNumberingAfterBreak="0">
    <w:nsid w:val="494B0899"/>
    <w:multiLevelType w:val="hybridMultilevel"/>
    <w:tmpl w:val="D3702A3A"/>
    <w:lvl w:ilvl="0" w:tplc="F3EC663A">
      <w:numFmt w:val="bullet"/>
      <w:lvlText w:val="-"/>
      <w:lvlJc w:val="left"/>
      <w:pPr>
        <w:tabs>
          <w:tab w:val="num" w:pos="720"/>
        </w:tabs>
        <w:ind w:left="720" w:hanging="360"/>
      </w:pPr>
      <w:rPr>
        <w:rFonts w:ascii="Arial" w:eastAsia="Times New Roman" w:hAnsi="Arial" w:hint="default"/>
      </w:rPr>
    </w:lvl>
    <w:lvl w:ilvl="1" w:tplc="2E1A016C" w:tentative="1">
      <w:start w:val="1"/>
      <w:numFmt w:val="bullet"/>
      <w:lvlText w:val="o"/>
      <w:lvlJc w:val="left"/>
      <w:pPr>
        <w:tabs>
          <w:tab w:val="num" w:pos="1440"/>
        </w:tabs>
        <w:ind w:left="1440" w:hanging="360"/>
      </w:pPr>
      <w:rPr>
        <w:rFonts w:ascii="Courier New" w:hAnsi="Courier New" w:hint="default"/>
      </w:rPr>
    </w:lvl>
    <w:lvl w:ilvl="2" w:tplc="D24AE222" w:tentative="1">
      <w:start w:val="1"/>
      <w:numFmt w:val="bullet"/>
      <w:lvlText w:val=""/>
      <w:lvlJc w:val="left"/>
      <w:pPr>
        <w:tabs>
          <w:tab w:val="num" w:pos="2160"/>
        </w:tabs>
        <w:ind w:left="2160" w:hanging="360"/>
      </w:pPr>
      <w:rPr>
        <w:rFonts w:ascii="Wingdings" w:hAnsi="Wingdings" w:hint="default"/>
      </w:rPr>
    </w:lvl>
    <w:lvl w:ilvl="3" w:tplc="C3BA69BE" w:tentative="1">
      <w:start w:val="1"/>
      <w:numFmt w:val="bullet"/>
      <w:lvlText w:val=""/>
      <w:lvlJc w:val="left"/>
      <w:pPr>
        <w:tabs>
          <w:tab w:val="num" w:pos="2880"/>
        </w:tabs>
        <w:ind w:left="2880" w:hanging="360"/>
      </w:pPr>
      <w:rPr>
        <w:rFonts w:ascii="Symbol" w:hAnsi="Symbol" w:hint="default"/>
      </w:rPr>
    </w:lvl>
    <w:lvl w:ilvl="4" w:tplc="3D4E2584" w:tentative="1">
      <w:start w:val="1"/>
      <w:numFmt w:val="bullet"/>
      <w:lvlText w:val="o"/>
      <w:lvlJc w:val="left"/>
      <w:pPr>
        <w:tabs>
          <w:tab w:val="num" w:pos="3600"/>
        </w:tabs>
        <w:ind w:left="3600" w:hanging="360"/>
      </w:pPr>
      <w:rPr>
        <w:rFonts w:ascii="Courier New" w:hAnsi="Courier New" w:hint="default"/>
      </w:rPr>
    </w:lvl>
    <w:lvl w:ilvl="5" w:tplc="7BCE0A00" w:tentative="1">
      <w:start w:val="1"/>
      <w:numFmt w:val="bullet"/>
      <w:lvlText w:val=""/>
      <w:lvlJc w:val="left"/>
      <w:pPr>
        <w:tabs>
          <w:tab w:val="num" w:pos="4320"/>
        </w:tabs>
        <w:ind w:left="4320" w:hanging="360"/>
      </w:pPr>
      <w:rPr>
        <w:rFonts w:ascii="Wingdings" w:hAnsi="Wingdings" w:hint="default"/>
      </w:rPr>
    </w:lvl>
    <w:lvl w:ilvl="6" w:tplc="DECCF366" w:tentative="1">
      <w:start w:val="1"/>
      <w:numFmt w:val="bullet"/>
      <w:lvlText w:val=""/>
      <w:lvlJc w:val="left"/>
      <w:pPr>
        <w:tabs>
          <w:tab w:val="num" w:pos="5040"/>
        </w:tabs>
        <w:ind w:left="5040" w:hanging="360"/>
      </w:pPr>
      <w:rPr>
        <w:rFonts w:ascii="Symbol" w:hAnsi="Symbol" w:hint="default"/>
      </w:rPr>
    </w:lvl>
    <w:lvl w:ilvl="7" w:tplc="17C2DDD2" w:tentative="1">
      <w:start w:val="1"/>
      <w:numFmt w:val="bullet"/>
      <w:lvlText w:val="o"/>
      <w:lvlJc w:val="left"/>
      <w:pPr>
        <w:tabs>
          <w:tab w:val="num" w:pos="5760"/>
        </w:tabs>
        <w:ind w:left="5760" w:hanging="360"/>
      </w:pPr>
      <w:rPr>
        <w:rFonts w:ascii="Courier New" w:hAnsi="Courier New" w:hint="default"/>
      </w:rPr>
    </w:lvl>
    <w:lvl w:ilvl="8" w:tplc="6CE656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75FE3"/>
    <w:multiLevelType w:val="hybridMultilevel"/>
    <w:tmpl w:val="C31ECC9C"/>
    <w:lvl w:ilvl="0" w:tplc="5380D3B4">
      <w:start w:val="1"/>
      <w:numFmt w:val="decimal"/>
      <w:lvlText w:val="%1."/>
      <w:lvlJc w:val="left"/>
      <w:pPr>
        <w:ind w:left="786" w:hanging="360"/>
      </w:pPr>
      <w:rPr>
        <w:rFonts w:cs="Times New Roman" w:hint="default"/>
        <w:b w:val="0"/>
        <w:sz w:val="20"/>
        <w:szCs w:val="20"/>
      </w:rPr>
    </w:lvl>
    <w:lvl w:ilvl="1" w:tplc="57FA6D74" w:tentative="1">
      <w:start w:val="1"/>
      <w:numFmt w:val="lowerLetter"/>
      <w:lvlText w:val="%2."/>
      <w:lvlJc w:val="left"/>
      <w:pPr>
        <w:ind w:left="1364" w:hanging="360"/>
      </w:pPr>
      <w:rPr>
        <w:rFonts w:cs="Times New Roman"/>
      </w:rPr>
    </w:lvl>
    <w:lvl w:ilvl="2" w:tplc="6A8E6A7A" w:tentative="1">
      <w:start w:val="1"/>
      <w:numFmt w:val="lowerRoman"/>
      <w:lvlText w:val="%3."/>
      <w:lvlJc w:val="right"/>
      <w:pPr>
        <w:ind w:left="2084" w:hanging="180"/>
      </w:pPr>
      <w:rPr>
        <w:rFonts w:cs="Times New Roman"/>
      </w:rPr>
    </w:lvl>
    <w:lvl w:ilvl="3" w:tplc="34E45C24" w:tentative="1">
      <w:start w:val="1"/>
      <w:numFmt w:val="decimal"/>
      <w:lvlText w:val="%4."/>
      <w:lvlJc w:val="left"/>
      <w:pPr>
        <w:ind w:left="2804" w:hanging="360"/>
      </w:pPr>
      <w:rPr>
        <w:rFonts w:cs="Times New Roman"/>
      </w:rPr>
    </w:lvl>
    <w:lvl w:ilvl="4" w:tplc="2842B064" w:tentative="1">
      <w:start w:val="1"/>
      <w:numFmt w:val="lowerLetter"/>
      <w:lvlText w:val="%5."/>
      <w:lvlJc w:val="left"/>
      <w:pPr>
        <w:ind w:left="3524" w:hanging="360"/>
      </w:pPr>
      <w:rPr>
        <w:rFonts w:cs="Times New Roman"/>
      </w:rPr>
    </w:lvl>
    <w:lvl w:ilvl="5" w:tplc="8648154C" w:tentative="1">
      <w:start w:val="1"/>
      <w:numFmt w:val="lowerRoman"/>
      <w:lvlText w:val="%6."/>
      <w:lvlJc w:val="right"/>
      <w:pPr>
        <w:ind w:left="4244" w:hanging="180"/>
      </w:pPr>
      <w:rPr>
        <w:rFonts w:cs="Times New Roman"/>
      </w:rPr>
    </w:lvl>
    <w:lvl w:ilvl="6" w:tplc="856A9246" w:tentative="1">
      <w:start w:val="1"/>
      <w:numFmt w:val="decimal"/>
      <w:lvlText w:val="%7."/>
      <w:lvlJc w:val="left"/>
      <w:pPr>
        <w:ind w:left="4964" w:hanging="360"/>
      </w:pPr>
      <w:rPr>
        <w:rFonts w:cs="Times New Roman"/>
      </w:rPr>
    </w:lvl>
    <w:lvl w:ilvl="7" w:tplc="125EF4D6" w:tentative="1">
      <w:start w:val="1"/>
      <w:numFmt w:val="lowerLetter"/>
      <w:lvlText w:val="%8."/>
      <w:lvlJc w:val="left"/>
      <w:pPr>
        <w:ind w:left="5684" w:hanging="360"/>
      </w:pPr>
      <w:rPr>
        <w:rFonts w:cs="Times New Roman"/>
      </w:rPr>
    </w:lvl>
    <w:lvl w:ilvl="8" w:tplc="5C5A7022" w:tentative="1">
      <w:start w:val="1"/>
      <w:numFmt w:val="lowerRoman"/>
      <w:lvlText w:val="%9."/>
      <w:lvlJc w:val="right"/>
      <w:pPr>
        <w:ind w:left="6404" w:hanging="180"/>
      </w:pPr>
      <w:rPr>
        <w:rFonts w:cs="Times New Roman"/>
      </w:rPr>
    </w:lvl>
  </w:abstractNum>
  <w:abstractNum w:abstractNumId="21" w15:restartNumberingAfterBreak="0">
    <w:nsid w:val="559F0CD8"/>
    <w:multiLevelType w:val="hybridMultilevel"/>
    <w:tmpl w:val="BCA22080"/>
    <w:lvl w:ilvl="0" w:tplc="235ABE8C">
      <w:start w:val="1"/>
      <w:numFmt w:val="bullet"/>
      <w:lvlText w:val=""/>
      <w:lvlJc w:val="left"/>
      <w:pPr>
        <w:ind w:left="720" w:hanging="360"/>
      </w:pPr>
      <w:rPr>
        <w:rFonts w:ascii="Symbol" w:hAnsi="Symbol" w:hint="default"/>
      </w:rPr>
    </w:lvl>
    <w:lvl w:ilvl="1" w:tplc="9312BE62" w:tentative="1">
      <w:start w:val="1"/>
      <w:numFmt w:val="bullet"/>
      <w:lvlText w:val="o"/>
      <w:lvlJc w:val="left"/>
      <w:pPr>
        <w:ind w:left="1440" w:hanging="360"/>
      </w:pPr>
      <w:rPr>
        <w:rFonts w:ascii="Courier New" w:hAnsi="Courier New" w:hint="default"/>
      </w:rPr>
    </w:lvl>
    <w:lvl w:ilvl="2" w:tplc="2626E134" w:tentative="1">
      <w:start w:val="1"/>
      <w:numFmt w:val="bullet"/>
      <w:lvlText w:val=""/>
      <w:lvlJc w:val="left"/>
      <w:pPr>
        <w:ind w:left="2160" w:hanging="360"/>
      </w:pPr>
      <w:rPr>
        <w:rFonts w:ascii="Wingdings" w:hAnsi="Wingdings" w:hint="default"/>
      </w:rPr>
    </w:lvl>
    <w:lvl w:ilvl="3" w:tplc="25023374" w:tentative="1">
      <w:start w:val="1"/>
      <w:numFmt w:val="bullet"/>
      <w:lvlText w:val=""/>
      <w:lvlJc w:val="left"/>
      <w:pPr>
        <w:ind w:left="2880" w:hanging="360"/>
      </w:pPr>
      <w:rPr>
        <w:rFonts w:ascii="Symbol" w:hAnsi="Symbol" w:hint="default"/>
      </w:rPr>
    </w:lvl>
    <w:lvl w:ilvl="4" w:tplc="5F222B30" w:tentative="1">
      <w:start w:val="1"/>
      <w:numFmt w:val="bullet"/>
      <w:lvlText w:val="o"/>
      <w:lvlJc w:val="left"/>
      <w:pPr>
        <w:ind w:left="3600" w:hanging="360"/>
      </w:pPr>
      <w:rPr>
        <w:rFonts w:ascii="Courier New" w:hAnsi="Courier New" w:hint="default"/>
      </w:rPr>
    </w:lvl>
    <w:lvl w:ilvl="5" w:tplc="2F28A126" w:tentative="1">
      <w:start w:val="1"/>
      <w:numFmt w:val="bullet"/>
      <w:lvlText w:val=""/>
      <w:lvlJc w:val="left"/>
      <w:pPr>
        <w:ind w:left="4320" w:hanging="360"/>
      </w:pPr>
      <w:rPr>
        <w:rFonts w:ascii="Wingdings" w:hAnsi="Wingdings" w:hint="default"/>
      </w:rPr>
    </w:lvl>
    <w:lvl w:ilvl="6" w:tplc="B37E898E" w:tentative="1">
      <w:start w:val="1"/>
      <w:numFmt w:val="bullet"/>
      <w:lvlText w:val=""/>
      <w:lvlJc w:val="left"/>
      <w:pPr>
        <w:ind w:left="5040" w:hanging="360"/>
      </w:pPr>
      <w:rPr>
        <w:rFonts w:ascii="Symbol" w:hAnsi="Symbol" w:hint="default"/>
      </w:rPr>
    </w:lvl>
    <w:lvl w:ilvl="7" w:tplc="935239F6" w:tentative="1">
      <w:start w:val="1"/>
      <w:numFmt w:val="bullet"/>
      <w:lvlText w:val="o"/>
      <w:lvlJc w:val="left"/>
      <w:pPr>
        <w:ind w:left="5760" w:hanging="360"/>
      </w:pPr>
      <w:rPr>
        <w:rFonts w:ascii="Courier New" w:hAnsi="Courier New" w:hint="default"/>
      </w:rPr>
    </w:lvl>
    <w:lvl w:ilvl="8" w:tplc="1E807DF2" w:tentative="1">
      <w:start w:val="1"/>
      <w:numFmt w:val="bullet"/>
      <w:lvlText w:val=""/>
      <w:lvlJc w:val="left"/>
      <w:pPr>
        <w:ind w:left="6480" w:hanging="360"/>
      </w:pPr>
      <w:rPr>
        <w:rFonts w:ascii="Wingdings" w:hAnsi="Wingdings" w:hint="default"/>
      </w:rPr>
    </w:lvl>
  </w:abstractNum>
  <w:abstractNum w:abstractNumId="22" w15:restartNumberingAfterBreak="0">
    <w:nsid w:val="60347E1E"/>
    <w:multiLevelType w:val="hybridMultilevel"/>
    <w:tmpl w:val="277E5594"/>
    <w:lvl w:ilvl="0" w:tplc="D03042E2">
      <w:start w:val="1"/>
      <w:numFmt w:val="bullet"/>
      <w:lvlText w:val=""/>
      <w:lvlJc w:val="left"/>
      <w:pPr>
        <w:ind w:left="720" w:hanging="360"/>
      </w:pPr>
      <w:rPr>
        <w:rFonts w:ascii="Symbol" w:hAnsi="Symbol" w:hint="default"/>
      </w:rPr>
    </w:lvl>
    <w:lvl w:ilvl="1" w:tplc="321A9696" w:tentative="1">
      <w:start w:val="1"/>
      <w:numFmt w:val="bullet"/>
      <w:lvlText w:val="o"/>
      <w:lvlJc w:val="left"/>
      <w:pPr>
        <w:ind w:left="1440" w:hanging="360"/>
      </w:pPr>
      <w:rPr>
        <w:rFonts w:ascii="Courier New" w:hAnsi="Courier New" w:hint="default"/>
      </w:rPr>
    </w:lvl>
    <w:lvl w:ilvl="2" w:tplc="8BE68DA8" w:tentative="1">
      <w:start w:val="1"/>
      <w:numFmt w:val="bullet"/>
      <w:lvlText w:val=""/>
      <w:lvlJc w:val="left"/>
      <w:pPr>
        <w:ind w:left="2160" w:hanging="360"/>
      </w:pPr>
      <w:rPr>
        <w:rFonts w:ascii="Wingdings" w:hAnsi="Wingdings" w:hint="default"/>
      </w:rPr>
    </w:lvl>
    <w:lvl w:ilvl="3" w:tplc="E85CA2D4" w:tentative="1">
      <w:start w:val="1"/>
      <w:numFmt w:val="bullet"/>
      <w:lvlText w:val=""/>
      <w:lvlJc w:val="left"/>
      <w:pPr>
        <w:ind w:left="2880" w:hanging="360"/>
      </w:pPr>
      <w:rPr>
        <w:rFonts w:ascii="Symbol" w:hAnsi="Symbol" w:hint="default"/>
      </w:rPr>
    </w:lvl>
    <w:lvl w:ilvl="4" w:tplc="19FADD4A" w:tentative="1">
      <w:start w:val="1"/>
      <w:numFmt w:val="bullet"/>
      <w:lvlText w:val="o"/>
      <w:lvlJc w:val="left"/>
      <w:pPr>
        <w:ind w:left="3600" w:hanging="360"/>
      </w:pPr>
      <w:rPr>
        <w:rFonts w:ascii="Courier New" w:hAnsi="Courier New" w:hint="default"/>
      </w:rPr>
    </w:lvl>
    <w:lvl w:ilvl="5" w:tplc="0EC4ED36" w:tentative="1">
      <w:start w:val="1"/>
      <w:numFmt w:val="bullet"/>
      <w:lvlText w:val=""/>
      <w:lvlJc w:val="left"/>
      <w:pPr>
        <w:ind w:left="4320" w:hanging="360"/>
      </w:pPr>
      <w:rPr>
        <w:rFonts w:ascii="Wingdings" w:hAnsi="Wingdings" w:hint="default"/>
      </w:rPr>
    </w:lvl>
    <w:lvl w:ilvl="6" w:tplc="D93EB896" w:tentative="1">
      <w:start w:val="1"/>
      <w:numFmt w:val="bullet"/>
      <w:lvlText w:val=""/>
      <w:lvlJc w:val="left"/>
      <w:pPr>
        <w:ind w:left="5040" w:hanging="360"/>
      </w:pPr>
      <w:rPr>
        <w:rFonts w:ascii="Symbol" w:hAnsi="Symbol" w:hint="default"/>
      </w:rPr>
    </w:lvl>
    <w:lvl w:ilvl="7" w:tplc="F3B4EB2A" w:tentative="1">
      <w:start w:val="1"/>
      <w:numFmt w:val="bullet"/>
      <w:lvlText w:val="o"/>
      <w:lvlJc w:val="left"/>
      <w:pPr>
        <w:ind w:left="5760" w:hanging="360"/>
      </w:pPr>
      <w:rPr>
        <w:rFonts w:ascii="Courier New" w:hAnsi="Courier New" w:hint="default"/>
      </w:rPr>
    </w:lvl>
    <w:lvl w:ilvl="8" w:tplc="5A862150" w:tentative="1">
      <w:start w:val="1"/>
      <w:numFmt w:val="bullet"/>
      <w:lvlText w:val=""/>
      <w:lvlJc w:val="left"/>
      <w:pPr>
        <w:ind w:left="6480" w:hanging="360"/>
      </w:pPr>
      <w:rPr>
        <w:rFonts w:ascii="Wingdings" w:hAnsi="Wingdings" w:hint="default"/>
      </w:rPr>
    </w:lvl>
  </w:abstractNum>
  <w:abstractNum w:abstractNumId="23" w15:restartNumberingAfterBreak="0">
    <w:nsid w:val="68141E3A"/>
    <w:multiLevelType w:val="hybridMultilevel"/>
    <w:tmpl w:val="0402FA7C"/>
    <w:lvl w:ilvl="0" w:tplc="01A8D066">
      <w:start w:val="1"/>
      <w:numFmt w:val="bullet"/>
      <w:lvlText w:val=""/>
      <w:lvlJc w:val="left"/>
      <w:pPr>
        <w:ind w:left="720" w:hanging="360"/>
      </w:pPr>
      <w:rPr>
        <w:rFonts w:ascii="Symbol" w:hAnsi="Symbol" w:hint="default"/>
      </w:rPr>
    </w:lvl>
    <w:lvl w:ilvl="1" w:tplc="65DAC36A" w:tentative="1">
      <w:start w:val="1"/>
      <w:numFmt w:val="bullet"/>
      <w:lvlText w:val="o"/>
      <w:lvlJc w:val="left"/>
      <w:pPr>
        <w:ind w:left="1440" w:hanging="360"/>
      </w:pPr>
      <w:rPr>
        <w:rFonts w:ascii="Courier New" w:hAnsi="Courier New" w:cs="Courier New" w:hint="default"/>
      </w:rPr>
    </w:lvl>
    <w:lvl w:ilvl="2" w:tplc="53EC12F6" w:tentative="1">
      <w:start w:val="1"/>
      <w:numFmt w:val="bullet"/>
      <w:lvlText w:val=""/>
      <w:lvlJc w:val="left"/>
      <w:pPr>
        <w:ind w:left="2160" w:hanging="360"/>
      </w:pPr>
      <w:rPr>
        <w:rFonts w:ascii="Wingdings" w:hAnsi="Wingdings" w:hint="default"/>
      </w:rPr>
    </w:lvl>
    <w:lvl w:ilvl="3" w:tplc="A52E5F36" w:tentative="1">
      <w:start w:val="1"/>
      <w:numFmt w:val="bullet"/>
      <w:lvlText w:val=""/>
      <w:lvlJc w:val="left"/>
      <w:pPr>
        <w:ind w:left="2880" w:hanging="360"/>
      </w:pPr>
      <w:rPr>
        <w:rFonts w:ascii="Symbol" w:hAnsi="Symbol" w:hint="default"/>
      </w:rPr>
    </w:lvl>
    <w:lvl w:ilvl="4" w:tplc="2B3262CC" w:tentative="1">
      <w:start w:val="1"/>
      <w:numFmt w:val="bullet"/>
      <w:lvlText w:val="o"/>
      <w:lvlJc w:val="left"/>
      <w:pPr>
        <w:ind w:left="3600" w:hanging="360"/>
      </w:pPr>
      <w:rPr>
        <w:rFonts w:ascii="Courier New" w:hAnsi="Courier New" w:cs="Courier New" w:hint="default"/>
      </w:rPr>
    </w:lvl>
    <w:lvl w:ilvl="5" w:tplc="C2FE35E6" w:tentative="1">
      <w:start w:val="1"/>
      <w:numFmt w:val="bullet"/>
      <w:lvlText w:val=""/>
      <w:lvlJc w:val="left"/>
      <w:pPr>
        <w:ind w:left="4320" w:hanging="360"/>
      </w:pPr>
      <w:rPr>
        <w:rFonts w:ascii="Wingdings" w:hAnsi="Wingdings" w:hint="default"/>
      </w:rPr>
    </w:lvl>
    <w:lvl w:ilvl="6" w:tplc="2F0686E8" w:tentative="1">
      <w:start w:val="1"/>
      <w:numFmt w:val="bullet"/>
      <w:lvlText w:val=""/>
      <w:lvlJc w:val="left"/>
      <w:pPr>
        <w:ind w:left="5040" w:hanging="360"/>
      </w:pPr>
      <w:rPr>
        <w:rFonts w:ascii="Symbol" w:hAnsi="Symbol" w:hint="default"/>
      </w:rPr>
    </w:lvl>
    <w:lvl w:ilvl="7" w:tplc="15081F82" w:tentative="1">
      <w:start w:val="1"/>
      <w:numFmt w:val="bullet"/>
      <w:lvlText w:val="o"/>
      <w:lvlJc w:val="left"/>
      <w:pPr>
        <w:ind w:left="5760" w:hanging="360"/>
      </w:pPr>
      <w:rPr>
        <w:rFonts w:ascii="Courier New" w:hAnsi="Courier New" w:cs="Courier New" w:hint="default"/>
      </w:rPr>
    </w:lvl>
    <w:lvl w:ilvl="8" w:tplc="2AF8F43C" w:tentative="1">
      <w:start w:val="1"/>
      <w:numFmt w:val="bullet"/>
      <w:lvlText w:val=""/>
      <w:lvlJc w:val="left"/>
      <w:pPr>
        <w:ind w:left="6480" w:hanging="360"/>
      </w:pPr>
      <w:rPr>
        <w:rFonts w:ascii="Wingdings" w:hAnsi="Wingdings" w:hint="default"/>
      </w:rPr>
    </w:lvl>
  </w:abstractNum>
  <w:abstractNum w:abstractNumId="24" w15:restartNumberingAfterBreak="0">
    <w:nsid w:val="68FF3CC4"/>
    <w:multiLevelType w:val="hybridMultilevel"/>
    <w:tmpl w:val="B0D0D240"/>
    <w:lvl w:ilvl="0" w:tplc="666223FA">
      <w:start w:val="1"/>
      <w:numFmt w:val="decimal"/>
      <w:lvlText w:val="%1."/>
      <w:lvlJc w:val="left"/>
      <w:pPr>
        <w:ind w:left="720" w:hanging="360"/>
      </w:pPr>
      <w:rPr>
        <w:rFonts w:cs="Times New Roman" w:hint="default"/>
      </w:rPr>
    </w:lvl>
    <w:lvl w:ilvl="1" w:tplc="82CC3B3A" w:tentative="1">
      <w:start w:val="1"/>
      <w:numFmt w:val="lowerLetter"/>
      <w:lvlText w:val="%2."/>
      <w:lvlJc w:val="left"/>
      <w:pPr>
        <w:ind w:left="1440" w:hanging="360"/>
      </w:pPr>
      <w:rPr>
        <w:rFonts w:cs="Times New Roman"/>
      </w:rPr>
    </w:lvl>
    <w:lvl w:ilvl="2" w:tplc="8208E152" w:tentative="1">
      <w:start w:val="1"/>
      <w:numFmt w:val="lowerRoman"/>
      <w:lvlText w:val="%3."/>
      <w:lvlJc w:val="right"/>
      <w:pPr>
        <w:ind w:left="2160" w:hanging="180"/>
      </w:pPr>
      <w:rPr>
        <w:rFonts w:cs="Times New Roman"/>
      </w:rPr>
    </w:lvl>
    <w:lvl w:ilvl="3" w:tplc="B78057BC" w:tentative="1">
      <w:start w:val="1"/>
      <w:numFmt w:val="decimal"/>
      <w:lvlText w:val="%4."/>
      <w:lvlJc w:val="left"/>
      <w:pPr>
        <w:ind w:left="2880" w:hanging="360"/>
      </w:pPr>
      <w:rPr>
        <w:rFonts w:cs="Times New Roman"/>
      </w:rPr>
    </w:lvl>
    <w:lvl w:ilvl="4" w:tplc="4B406AD4" w:tentative="1">
      <w:start w:val="1"/>
      <w:numFmt w:val="lowerLetter"/>
      <w:lvlText w:val="%5."/>
      <w:lvlJc w:val="left"/>
      <w:pPr>
        <w:ind w:left="3600" w:hanging="360"/>
      </w:pPr>
      <w:rPr>
        <w:rFonts w:cs="Times New Roman"/>
      </w:rPr>
    </w:lvl>
    <w:lvl w:ilvl="5" w:tplc="A8C87D46" w:tentative="1">
      <w:start w:val="1"/>
      <w:numFmt w:val="lowerRoman"/>
      <w:lvlText w:val="%6."/>
      <w:lvlJc w:val="right"/>
      <w:pPr>
        <w:ind w:left="4320" w:hanging="180"/>
      </w:pPr>
      <w:rPr>
        <w:rFonts w:cs="Times New Roman"/>
      </w:rPr>
    </w:lvl>
    <w:lvl w:ilvl="6" w:tplc="5AF4BBDA" w:tentative="1">
      <w:start w:val="1"/>
      <w:numFmt w:val="decimal"/>
      <w:lvlText w:val="%7."/>
      <w:lvlJc w:val="left"/>
      <w:pPr>
        <w:ind w:left="5040" w:hanging="360"/>
      </w:pPr>
      <w:rPr>
        <w:rFonts w:cs="Times New Roman"/>
      </w:rPr>
    </w:lvl>
    <w:lvl w:ilvl="7" w:tplc="455424FE" w:tentative="1">
      <w:start w:val="1"/>
      <w:numFmt w:val="lowerLetter"/>
      <w:lvlText w:val="%8."/>
      <w:lvlJc w:val="left"/>
      <w:pPr>
        <w:ind w:left="5760" w:hanging="360"/>
      </w:pPr>
      <w:rPr>
        <w:rFonts w:cs="Times New Roman"/>
      </w:rPr>
    </w:lvl>
    <w:lvl w:ilvl="8" w:tplc="7E9CB180" w:tentative="1">
      <w:start w:val="1"/>
      <w:numFmt w:val="lowerRoman"/>
      <w:lvlText w:val="%9."/>
      <w:lvlJc w:val="right"/>
      <w:pPr>
        <w:ind w:left="6480" w:hanging="180"/>
      </w:pPr>
      <w:rPr>
        <w:rFonts w:cs="Times New Roman"/>
      </w:rPr>
    </w:lvl>
  </w:abstractNum>
  <w:abstractNum w:abstractNumId="25" w15:restartNumberingAfterBreak="0">
    <w:nsid w:val="69187EAD"/>
    <w:multiLevelType w:val="hybridMultilevel"/>
    <w:tmpl w:val="A2A05C94"/>
    <w:lvl w:ilvl="0" w:tplc="0276D6A6">
      <w:start w:val="1"/>
      <w:numFmt w:val="decimal"/>
      <w:lvlText w:val="%1."/>
      <w:lvlJc w:val="left"/>
      <w:pPr>
        <w:ind w:left="720" w:hanging="360"/>
      </w:pPr>
      <w:rPr>
        <w:rFonts w:cs="Times New Roman" w:hint="default"/>
      </w:rPr>
    </w:lvl>
    <w:lvl w:ilvl="1" w:tplc="31B090BE" w:tentative="1">
      <w:start w:val="1"/>
      <w:numFmt w:val="lowerLetter"/>
      <w:lvlText w:val="%2."/>
      <w:lvlJc w:val="left"/>
      <w:pPr>
        <w:ind w:left="1440" w:hanging="360"/>
      </w:pPr>
      <w:rPr>
        <w:rFonts w:cs="Times New Roman"/>
      </w:rPr>
    </w:lvl>
    <w:lvl w:ilvl="2" w:tplc="551A17DE" w:tentative="1">
      <w:start w:val="1"/>
      <w:numFmt w:val="lowerRoman"/>
      <w:lvlText w:val="%3."/>
      <w:lvlJc w:val="right"/>
      <w:pPr>
        <w:ind w:left="2160" w:hanging="180"/>
      </w:pPr>
      <w:rPr>
        <w:rFonts w:cs="Times New Roman"/>
      </w:rPr>
    </w:lvl>
    <w:lvl w:ilvl="3" w:tplc="12B89AB8" w:tentative="1">
      <w:start w:val="1"/>
      <w:numFmt w:val="decimal"/>
      <w:lvlText w:val="%4."/>
      <w:lvlJc w:val="left"/>
      <w:pPr>
        <w:ind w:left="2880" w:hanging="360"/>
      </w:pPr>
      <w:rPr>
        <w:rFonts w:cs="Times New Roman"/>
      </w:rPr>
    </w:lvl>
    <w:lvl w:ilvl="4" w:tplc="2AA0A2AC" w:tentative="1">
      <w:start w:val="1"/>
      <w:numFmt w:val="lowerLetter"/>
      <w:lvlText w:val="%5."/>
      <w:lvlJc w:val="left"/>
      <w:pPr>
        <w:ind w:left="3600" w:hanging="360"/>
      </w:pPr>
      <w:rPr>
        <w:rFonts w:cs="Times New Roman"/>
      </w:rPr>
    </w:lvl>
    <w:lvl w:ilvl="5" w:tplc="39EEBA76" w:tentative="1">
      <w:start w:val="1"/>
      <w:numFmt w:val="lowerRoman"/>
      <w:lvlText w:val="%6."/>
      <w:lvlJc w:val="right"/>
      <w:pPr>
        <w:ind w:left="4320" w:hanging="180"/>
      </w:pPr>
      <w:rPr>
        <w:rFonts w:cs="Times New Roman"/>
      </w:rPr>
    </w:lvl>
    <w:lvl w:ilvl="6" w:tplc="F5A4484A" w:tentative="1">
      <w:start w:val="1"/>
      <w:numFmt w:val="decimal"/>
      <w:lvlText w:val="%7."/>
      <w:lvlJc w:val="left"/>
      <w:pPr>
        <w:ind w:left="5040" w:hanging="360"/>
      </w:pPr>
      <w:rPr>
        <w:rFonts w:cs="Times New Roman"/>
      </w:rPr>
    </w:lvl>
    <w:lvl w:ilvl="7" w:tplc="B80ADE6E" w:tentative="1">
      <w:start w:val="1"/>
      <w:numFmt w:val="lowerLetter"/>
      <w:lvlText w:val="%8."/>
      <w:lvlJc w:val="left"/>
      <w:pPr>
        <w:ind w:left="5760" w:hanging="360"/>
      </w:pPr>
      <w:rPr>
        <w:rFonts w:cs="Times New Roman"/>
      </w:rPr>
    </w:lvl>
    <w:lvl w:ilvl="8" w:tplc="D13EF082" w:tentative="1">
      <w:start w:val="1"/>
      <w:numFmt w:val="lowerRoman"/>
      <w:lvlText w:val="%9."/>
      <w:lvlJc w:val="right"/>
      <w:pPr>
        <w:ind w:left="6480" w:hanging="180"/>
      </w:pPr>
      <w:rPr>
        <w:rFonts w:cs="Times New Roman"/>
      </w:rPr>
    </w:lvl>
  </w:abstractNum>
  <w:abstractNum w:abstractNumId="26" w15:restartNumberingAfterBreak="0">
    <w:nsid w:val="78AA753A"/>
    <w:multiLevelType w:val="hybridMultilevel"/>
    <w:tmpl w:val="5E323932"/>
    <w:lvl w:ilvl="0" w:tplc="5F4C57CA">
      <w:numFmt w:val="bullet"/>
      <w:lvlText w:val="—"/>
      <w:lvlJc w:val="left"/>
      <w:pPr>
        <w:ind w:left="720" w:hanging="360"/>
      </w:pPr>
      <w:rPr>
        <w:rFonts w:ascii="Arial" w:eastAsia="Times New Roman" w:hAnsi="Arial" w:hint="default"/>
      </w:rPr>
    </w:lvl>
    <w:lvl w:ilvl="1" w:tplc="56D0E7B4" w:tentative="1">
      <w:start w:val="1"/>
      <w:numFmt w:val="bullet"/>
      <w:lvlText w:val="o"/>
      <w:lvlJc w:val="left"/>
      <w:pPr>
        <w:ind w:left="1440" w:hanging="360"/>
      </w:pPr>
      <w:rPr>
        <w:rFonts w:ascii="Courier New" w:hAnsi="Courier New" w:hint="default"/>
      </w:rPr>
    </w:lvl>
    <w:lvl w:ilvl="2" w:tplc="8F3C7A0A" w:tentative="1">
      <w:start w:val="1"/>
      <w:numFmt w:val="bullet"/>
      <w:lvlText w:val=""/>
      <w:lvlJc w:val="left"/>
      <w:pPr>
        <w:ind w:left="2160" w:hanging="360"/>
      </w:pPr>
      <w:rPr>
        <w:rFonts w:ascii="Wingdings" w:hAnsi="Wingdings" w:hint="default"/>
      </w:rPr>
    </w:lvl>
    <w:lvl w:ilvl="3" w:tplc="6D003244" w:tentative="1">
      <w:start w:val="1"/>
      <w:numFmt w:val="bullet"/>
      <w:lvlText w:val=""/>
      <w:lvlJc w:val="left"/>
      <w:pPr>
        <w:ind w:left="2880" w:hanging="360"/>
      </w:pPr>
      <w:rPr>
        <w:rFonts w:ascii="Symbol" w:hAnsi="Symbol" w:hint="default"/>
      </w:rPr>
    </w:lvl>
    <w:lvl w:ilvl="4" w:tplc="C31C993A" w:tentative="1">
      <w:start w:val="1"/>
      <w:numFmt w:val="bullet"/>
      <w:lvlText w:val="o"/>
      <w:lvlJc w:val="left"/>
      <w:pPr>
        <w:ind w:left="3600" w:hanging="360"/>
      </w:pPr>
      <w:rPr>
        <w:rFonts w:ascii="Courier New" w:hAnsi="Courier New" w:hint="default"/>
      </w:rPr>
    </w:lvl>
    <w:lvl w:ilvl="5" w:tplc="DE646200" w:tentative="1">
      <w:start w:val="1"/>
      <w:numFmt w:val="bullet"/>
      <w:lvlText w:val=""/>
      <w:lvlJc w:val="left"/>
      <w:pPr>
        <w:ind w:left="4320" w:hanging="360"/>
      </w:pPr>
      <w:rPr>
        <w:rFonts w:ascii="Wingdings" w:hAnsi="Wingdings" w:hint="default"/>
      </w:rPr>
    </w:lvl>
    <w:lvl w:ilvl="6" w:tplc="F1166124" w:tentative="1">
      <w:start w:val="1"/>
      <w:numFmt w:val="bullet"/>
      <w:lvlText w:val=""/>
      <w:lvlJc w:val="left"/>
      <w:pPr>
        <w:ind w:left="5040" w:hanging="360"/>
      </w:pPr>
      <w:rPr>
        <w:rFonts w:ascii="Symbol" w:hAnsi="Symbol" w:hint="default"/>
      </w:rPr>
    </w:lvl>
    <w:lvl w:ilvl="7" w:tplc="40E2B288" w:tentative="1">
      <w:start w:val="1"/>
      <w:numFmt w:val="bullet"/>
      <w:lvlText w:val="o"/>
      <w:lvlJc w:val="left"/>
      <w:pPr>
        <w:ind w:left="5760" w:hanging="360"/>
      </w:pPr>
      <w:rPr>
        <w:rFonts w:ascii="Courier New" w:hAnsi="Courier New" w:hint="default"/>
      </w:rPr>
    </w:lvl>
    <w:lvl w:ilvl="8" w:tplc="9DB0EB80" w:tentative="1">
      <w:start w:val="1"/>
      <w:numFmt w:val="bullet"/>
      <w:lvlText w:val=""/>
      <w:lvlJc w:val="left"/>
      <w:pPr>
        <w:ind w:left="6480" w:hanging="360"/>
      </w:pPr>
      <w:rPr>
        <w:rFonts w:ascii="Wingdings" w:hAnsi="Wingdings" w:hint="default"/>
      </w:rPr>
    </w:lvl>
  </w:abstractNum>
  <w:abstractNum w:abstractNumId="27" w15:restartNumberingAfterBreak="0">
    <w:nsid w:val="7A6C41D5"/>
    <w:multiLevelType w:val="hybridMultilevel"/>
    <w:tmpl w:val="7F56721E"/>
    <w:lvl w:ilvl="0" w:tplc="5A26C65A">
      <w:start w:val="1"/>
      <w:numFmt w:val="bullet"/>
      <w:lvlText w:val=""/>
      <w:lvlJc w:val="left"/>
      <w:pPr>
        <w:ind w:left="720" w:hanging="360"/>
      </w:pPr>
      <w:rPr>
        <w:rFonts w:ascii="Symbol" w:hAnsi="Symbol" w:hint="default"/>
      </w:rPr>
    </w:lvl>
    <w:lvl w:ilvl="1" w:tplc="28D2659C" w:tentative="1">
      <w:start w:val="1"/>
      <w:numFmt w:val="bullet"/>
      <w:lvlText w:val="o"/>
      <w:lvlJc w:val="left"/>
      <w:pPr>
        <w:ind w:left="1440" w:hanging="360"/>
      </w:pPr>
      <w:rPr>
        <w:rFonts w:ascii="Courier New" w:hAnsi="Courier New" w:cs="Courier New" w:hint="default"/>
      </w:rPr>
    </w:lvl>
    <w:lvl w:ilvl="2" w:tplc="9DC8723C" w:tentative="1">
      <w:start w:val="1"/>
      <w:numFmt w:val="bullet"/>
      <w:lvlText w:val=""/>
      <w:lvlJc w:val="left"/>
      <w:pPr>
        <w:ind w:left="2160" w:hanging="360"/>
      </w:pPr>
      <w:rPr>
        <w:rFonts w:ascii="Wingdings" w:hAnsi="Wingdings" w:hint="default"/>
      </w:rPr>
    </w:lvl>
    <w:lvl w:ilvl="3" w:tplc="0C5C9920" w:tentative="1">
      <w:start w:val="1"/>
      <w:numFmt w:val="bullet"/>
      <w:lvlText w:val=""/>
      <w:lvlJc w:val="left"/>
      <w:pPr>
        <w:ind w:left="2880" w:hanging="360"/>
      </w:pPr>
      <w:rPr>
        <w:rFonts w:ascii="Symbol" w:hAnsi="Symbol" w:hint="default"/>
      </w:rPr>
    </w:lvl>
    <w:lvl w:ilvl="4" w:tplc="D096A740" w:tentative="1">
      <w:start w:val="1"/>
      <w:numFmt w:val="bullet"/>
      <w:lvlText w:val="o"/>
      <w:lvlJc w:val="left"/>
      <w:pPr>
        <w:ind w:left="3600" w:hanging="360"/>
      </w:pPr>
      <w:rPr>
        <w:rFonts w:ascii="Courier New" w:hAnsi="Courier New" w:cs="Courier New" w:hint="default"/>
      </w:rPr>
    </w:lvl>
    <w:lvl w:ilvl="5" w:tplc="AE9AD1AA" w:tentative="1">
      <w:start w:val="1"/>
      <w:numFmt w:val="bullet"/>
      <w:lvlText w:val=""/>
      <w:lvlJc w:val="left"/>
      <w:pPr>
        <w:ind w:left="4320" w:hanging="360"/>
      </w:pPr>
      <w:rPr>
        <w:rFonts w:ascii="Wingdings" w:hAnsi="Wingdings" w:hint="default"/>
      </w:rPr>
    </w:lvl>
    <w:lvl w:ilvl="6" w:tplc="03AE9FBC" w:tentative="1">
      <w:start w:val="1"/>
      <w:numFmt w:val="bullet"/>
      <w:lvlText w:val=""/>
      <w:lvlJc w:val="left"/>
      <w:pPr>
        <w:ind w:left="5040" w:hanging="360"/>
      </w:pPr>
      <w:rPr>
        <w:rFonts w:ascii="Symbol" w:hAnsi="Symbol" w:hint="default"/>
      </w:rPr>
    </w:lvl>
    <w:lvl w:ilvl="7" w:tplc="71182AD6" w:tentative="1">
      <w:start w:val="1"/>
      <w:numFmt w:val="bullet"/>
      <w:lvlText w:val="o"/>
      <w:lvlJc w:val="left"/>
      <w:pPr>
        <w:ind w:left="5760" w:hanging="360"/>
      </w:pPr>
      <w:rPr>
        <w:rFonts w:ascii="Courier New" w:hAnsi="Courier New" w:cs="Courier New" w:hint="default"/>
      </w:rPr>
    </w:lvl>
    <w:lvl w:ilvl="8" w:tplc="E0A6C85E" w:tentative="1">
      <w:start w:val="1"/>
      <w:numFmt w:val="bullet"/>
      <w:lvlText w:val=""/>
      <w:lvlJc w:val="left"/>
      <w:pPr>
        <w:ind w:left="6480" w:hanging="360"/>
      </w:pPr>
      <w:rPr>
        <w:rFonts w:ascii="Wingdings" w:hAnsi="Wingdings" w:hint="default"/>
      </w:rPr>
    </w:lvl>
  </w:abstractNum>
  <w:abstractNum w:abstractNumId="28" w15:restartNumberingAfterBreak="0">
    <w:nsid w:val="7D43574A"/>
    <w:multiLevelType w:val="hybridMultilevel"/>
    <w:tmpl w:val="EC3C6AD8"/>
    <w:lvl w:ilvl="0" w:tplc="58648E80">
      <w:numFmt w:val="bullet"/>
      <w:lvlText w:val="-"/>
      <w:lvlJc w:val="left"/>
      <w:pPr>
        <w:tabs>
          <w:tab w:val="num" w:pos="720"/>
        </w:tabs>
        <w:ind w:left="720" w:hanging="360"/>
      </w:pPr>
      <w:rPr>
        <w:rFonts w:ascii="Arial" w:eastAsia="Times New Roman" w:hAnsi="Arial" w:hint="default"/>
      </w:rPr>
    </w:lvl>
    <w:lvl w:ilvl="1" w:tplc="3D8E0356" w:tentative="1">
      <w:start w:val="1"/>
      <w:numFmt w:val="bullet"/>
      <w:lvlText w:val="o"/>
      <w:lvlJc w:val="left"/>
      <w:pPr>
        <w:tabs>
          <w:tab w:val="num" w:pos="1440"/>
        </w:tabs>
        <w:ind w:left="1440" w:hanging="360"/>
      </w:pPr>
      <w:rPr>
        <w:rFonts w:ascii="Courier New" w:hAnsi="Courier New" w:hint="default"/>
      </w:rPr>
    </w:lvl>
    <w:lvl w:ilvl="2" w:tplc="436E4110" w:tentative="1">
      <w:start w:val="1"/>
      <w:numFmt w:val="bullet"/>
      <w:lvlText w:val=""/>
      <w:lvlJc w:val="left"/>
      <w:pPr>
        <w:tabs>
          <w:tab w:val="num" w:pos="2160"/>
        </w:tabs>
        <w:ind w:left="2160" w:hanging="360"/>
      </w:pPr>
      <w:rPr>
        <w:rFonts w:ascii="Wingdings" w:hAnsi="Wingdings" w:hint="default"/>
      </w:rPr>
    </w:lvl>
    <w:lvl w:ilvl="3" w:tplc="855C9760" w:tentative="1">
      <w:start w:val="1"/>
      <w:numFmt w:val="bullet"/>
      <w:lvlText w:val=""/>
      <w:lvlJc w:val="left"/>
      <w:pPr>
        <w:tabs>
          <w:tab w:val="num" w:pos="2880"/>
        </w:tabs>
        <w:ind w:left="2880" w:hanging="360"/>
      </w:pPr>
      <w:rPr>
        <w:rFonts w:ascii="Symbol" w:hAnsi="Symbol" w:hint="default"/>
      </w:rPr>
    </w:lvl>
    <w:lvl w:ilvl="4" w:tplc="AFCCA548" w:tentative="1">
      <w:start w:val="1"/>
      <w:numFmt w:val="bullet"/>
      <w:lvlText w:val="o"/>
      <w:lvlJc w:val="left"/>
      <w:pPr>
        <w:tabs>
          <w:tab w:val="num" w:pos="3600"/>
        </w:tabs>
        <w:ind w:left="3600" w:hanging="360"/>
      </w:pPr>
      <w:rPr>
        <w:rFonts w:ascii="Courier New" w:hAnsi="Courier New" w:hint="default"/>
      </w:rPr>
    </w:lvl>
    <w:lvl w:ilvl="5" w:tplc="5AC6C056" w:tentative="1">
      <w:start w:val="1"/>
      <w:numFmt w:val="bullet"/>
      <w:lvlText w:val=""/>
      <w:lvlJc w:val="left"/>
      <w:pPr>
        <w:tabs>
          <w:tab w:val="num" w:pos="4320"/>
        </w:tabs>
        <w:ind w:left="4320" w:hanging="360"/>
      </w:pPr>
      <w:rPr>
        <w:rFonts w:ascii="Wingdings" w:hAnsi="Wingdings" w:hint="default"/>
      </w:rPr>
    </w:lvl>
    <w:lvl w:ilvl="6" w:tplc="48741FAC" w:tentative="1">
      <w:start w:val="1"/>
      <w:numFmt w:val="bullet"/>
      <w:lvlText w:val=""/>
      <w:lvlJc w:val="left"/>
      <w:pPr>
        <w:tabs>
          <w:tab w:val="num" w:pos="5040"/>
        </w:tabs>
        <w:ind w:left="5040" w:hanging="360"/>
      </w:pPr>
      <w:rPr>
        <w:rFonts w:ascii="Symbol" w:hAnsi="Symbol" w:hint="default"/>
      </w:rPr>
    </w:lvl>
    <w:lvl w:ilvl="7" w:tplc="51AA76DE" w:tentative="1">
      <w:start w:val="1"/>
      <w:numFmt w:val="bullet"/>
      <w:lvlText w:val="o"/>
      <w:lvlJc w:val="left"/>
      <w:pPr>
        <w:tabs>
          <w:tab w:val="num" w:pos="5760"/>
        </w:tabs>
        <w:ind w:left="5760" w:hanging="360"/>
      </w:pPr>
      <w:rPr>
        <w:rFonts w:ascii="Courier New" w:hAnsi="Courier New" w:hint="default"/>
      </w:rPr>
    </w:lvl>
    <w:lvl w:ilvl="8" w:tplc="B966009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18"/>
  </w:num>
  <w:num w:numId="4">
    <w:abstractNumId w:val="16"/>
  </w:num>
  <w:num w:numId="5">
    <w:abstractNumId w:val="25"/>
  </w:num>
  <w:num w:numId="6">
    <w:abstractNumId w:val="24"/>
  </w:num>
  <w:num w:numId="7">
    <w:abstractNumId w:val="14"/>
  </w:num>
  <w:num w:numId="8">
    <w:abstractNumId w:val="15"/>
  </w:num>
  <w:num w:numId="9">
    <w:abstractNumId w:val="0"/>
  </w:num>
  <w:num w:numId="10">
    <w:abstractNumId w:val="6"/>
  </w:num>
  <w:num w:numId="11">
    <w:abstractNumId w:val="10"/>
  </w:num>
  <w:num w:numId="12">
    <w:abstractNumId w:val="26"/>
  </w:num>
  <w:num w:numId="13">
    <w:abstractNumId w:val="2"/>
  </w:num>
  <w:num w:numId="14">
    <w:abstractNumId w:val="22"/>
  </w:num>
  <w:num w:numId="15">
    <w:abstractNumId w:val="7"/>
  </w:num>
  <w:num w:numId="16">
    <w:abstractNumId w:val="1"/>
  </w:num>
  <w:num w:numId="17">
    <w:abstractNumId w:val="12"/>
  </w:num>
  <w:num w:numId="18">
    <w:abstractNumId w:val="4"/>
  </w:num>
  <w:num w:numId="19">
    <w:abstractNumId w:val="21"/>
  </w:num>
  <w:num w:numId="20">
    <w:abstractNumId w:val="11"/>
  </w:num>
  <w:num w:numId="21">
    <w:abstractNumId w:val="20"/>
  </w:num>
  <w:num w:numId="22">
    <w:abstractNumId w:val="5"/>
  </w:num>
  <w:num w:numId="23">
    <w:abstractNumId w:val="8"/>
  </w:num>
  <w:num w:numId="24">
    <w:abstractNumId w:val="3"/>
  </w:num>
  <w:num w:numId="25">
    <w:abstractNumId w:val="17"/>
  </w:num>
  <w:num w:numId="26">
    <w:abstractNumId w:val="9"/>
  </w:num>
  <w:num w:numId="27">
    <w:abstractNumId w:val="13"/>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68"/>
    <w:rsid w:val="001F1C96"/>
    <w:rsid w:val="00685DC4"/>
    <w:rsid w:val="00741373"/>
    <w:rsid w:val="00BF256A"/>
    <w:rsid w:val="00F8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8DC00"/>
  <w15:docId w15:val="{BF0F577A-687E-403A-BAF0-70ED3594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8C"/>
    <w:rPr>
      <w:rFonts w:ascii="Arial" w:hAnsi="Arial"/>
      <w:sz w:val="24"/>
    </w:rPr>
  </w:style>
  <w:style w:type="paragraph" w:styleId="Heading1">
    <w:name w:val="heading 1"/>
    <w:basedOn w:val="Normal"/>
    <w:next w:val="Normal"/>
    <w:link w:val="Heading1Char"/>
    <w:uiPriority w:val="9"/>
    <w:qFormat/>
    <w:rsid w:val="004B418C"/>
    <w:pPr>
      <w:keepNext/>
      <w:outlineLvl w:val="0"/>
    </w:pPr>
    <w:rPr>
      <w:b/>
    </w:rPr>
  </w:style>
  <w:style w:type="paragraph" w:styleId="Heading3">
    <w:name w:val="heading 3"/>
    <w:basedOn w:val="Normal"/>
    <w:next w:val="Normal"/>
    <w:link w:val="Heading3Char"/>
    <w:uiPriority w:val="9"/>
    <w:semiHidden/>
    <w:unhideWhenUsed/>
    <w:qFormat/>
    <w:rsid w:val="00735017"/>
    <w:pPr>
      <w:keepNext/>
      <w:keepLines/>
      <w:spacing w:before="200"/>
      <w:outlineLvl w:val="2"/>
    </w:pPr>
    <w:rPr>
      <w:rFonts w:asciiTheme="majorHAnsi" w:eastAsiaTheme="majorEastAsia" w:hAnsiTheme="majorHAnsi"/>
      <w:b/>
      <w:bCs/>
      <w:color w:val="4F81BD" w:themeColor="accent1"/>
    </w:rPr>
  </w:style>
  <w:style w:type="paragraph" w:styleId="Heading5">
    <w:name w:val="heading 5"/>
    <w:basedOn w:val="Normal"/>
    <w:next w:val="Normal"/>
    <w:link w:val="Heading5Char"/>
    <w:uiPriority w:val="9"/>
    <w:qFormat/>
    <w:rsid w:val="004B418C"/>
    <w:pPr>
      <w:keepNext/>
      <w:outlineLvl w:val="4"/>
    </w:pPr>
    <w:rPr>
      <w:rFonts w:ascii="Univers" w:hAnsi="Univers"/>
      <w:b/>
      <w:u w:val="single"/>
    </w:rPr>
  </w:style>
  <w:style w:type="paragraph" w:styleId="Heading6">
    <w:name w:val="heading 6"/>
    <w:basedOn w:val="Normal"/>
    <w:next w:val="Normal"/>
    <w:link w:val="Heading6Char"/>
    <w:uiPriority w:val="9"/>
    <w:qFormat/>
    <w:rsid w:val="004B418C"/>
    <w:pPr>
      <w:keepNext/>
      <w:outlineLvl w:val="5"/>
    </w:pPr>
    <w:rPr>
      <w:rFonts w:ascii="Univers" w:hAnsi="Univers"/>
      <w:b/>
    </w:rPr>
  </w:style>
  <w:style w:type="paragraph" w:styleId="Heading7">
    <w:name w:val="heading 7"/>
    <w:basedOn w:val="Normal"/>
    <w:next w:val="Normal"/>
    <w:link w:val="Heading7Char"/>
    <w:uiPriority w:val="9"/>
    <w:qFormat/>
    <w:rsid w:val="004B418C"/>
    <w:pPr>
      <w:keepNext/>
      <w:outlineLvl w:val="6"/>
    </w:pPr>
    <w:rPr>
      <w:rFonts w:ascii="Univers" w:hAnsi="Univers"/>
      <w:u w:val="single"/>
    </w:rPr>
  </w:style>
  <w:style w:type="paragraph" w:styleId="Heading8">
    <w:name w:val="heading 8"/>
    <w:basedOn w:val="Normal"/>
    <w:next w:val="Normal"/>
    <w:link w:val="Heading8Char"/>
    <w:uiPriority w:val="9"/>
    <w:semiHidden/>
    <w:unhideWhenUsed/>
    <w:qFormat/>
    <w:rsid w:val="00E362C7"/>
    <w:pPr>
      <w:keepNext/>
      <w:keepLines/>
      <w:spacing w:before="200"/>
      <w:outlineLvl w:val="7"/>
    </w:pPr>
    <w:rPr>
      <w:rFonts w:asciiTheme="majorHAnsi" w:eastAsiaTheme="majorEastAsia" w:hAnsiTheme="majorHAns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735017"/>
    <w:rPr>
      <w:rFonts w:asciiTheme="majorHAnsi" w:eastAsiaTheme="majorEastAsia" w:hAnsiTheme="majorHAnsi" w:cs="Times New Roman"/>
      <w:b/>
      <w:bCs/>
      <w:color w:val="4F81BD" w:themeColor="accent1"/>
      <w:sz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E362C7"/>
    <w:rPr>
      <w:rFonts w:asciiTheme="majorHAnsi" w:eastAsiaTheme="majorEastAsia" w:hAnsiTheme="majorHAnsi" w:cs="Times New Roman"/>
      <w:color w:val="404040" w:themeColor="text1" w:themeTint="BF"/>
    </w:rPr>
  </w:style>
  <w:style w:type="paragraph" w:styleId="Header">
    <w:name w:val="header"/>
    <w:basedOn w:val="Normal"/>
    <w:link w:val="HeaderChar"/>
    <w:uiPriority w:val="99"/>
    <w:rsid w:val="004B418C"/>
  </w:style>
  <w:style w:type="character" w:customStyle="1" w:styleId="HeaderChar">
    <w:name w:val="Header Char"/>
    <w:basedOn w:val="DefaultParagraphFont"/>
    <w:link w:val="Header"/>
    <w:uiPriority w:val="99"/>
    <w:semiHidden/>
    <w:locked/>
    <w:rPr>
      <w:rFonts w:ascii="Arial" w:hAnsi="Arial" w:cs="Times New Roman"/>
      <w:sz w:val="24"/>
    </w:rPr>
  </w:style>
  <w:style w:type="paragraph" w:customStyle="1" w:styleId="arial11">
    <w:name w:val="arial11"/>
    <w:basedOn w:val="Normal"/>
    <w:rsid w:val="004B418C"/>
  </w:style>
  <w:style w:type="paragraph" w:styleId="BodyText">
    <w:name w:val="Body Text"/>
    <w:basedOn w:val="Normal"/>
    <w:link w:val="BodyTextChar"/>
    <w:uiPriority w:val="99"/>
    <w:rsid w:val="004B418C"/>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Footer">
    <w:name w:val="footer"/>
    <w:basedOn w:val="Normal"/>
    <w:link w:val="FooterChar"/>
    <w:uiPriority w:val="99"/>
    <w:rsid w:val="004B418C"/>
    <w:pPr>
      <w:tabs>
        <w:tab w:val="center" w:pos="4153"/>
        <w:tab w:val="right" w:pos="8306"/>
      </w:tabs>
    </w:pPr>
  </w:style>
  <w:style w:type="character" w:customStyle="1" w:styleId="FooterChar">
    <w:name w:val="Footer Char"/>
    <w:basedOn w:val="DefaultParagraphFont"/>
    <w:link w:val="Footer"/>
    <w:uiPriority w:val="99"/>
    <w:locked/>
    <w:rsid w:val="00E362C7"/>
    <w:rPr>
      <w:rFonts w:ascii="Arial" w:hAnsi="Arial" w:cs="Times New Roman"/>
      <w:sz w:val="24"/>
    </w:rPr>
  </w:style>
  <w:style w:type="character" w:styleId="PageNumber">
    <w:name w:val="page number"/>
    <w:basedOn w:val="DefaultParagraphFont"/>
    <w:uiPriority w:val="99"/>
    <w:rsid w:val="004B418C"/>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6A2DEC"/>
    <w:pPr>
      <w:ind w:left="720"/>
      <w:contextualSpacing/>
    </w:pPr>
  </w:style>
  <w:style w:type="character" w:styleId="Strong">
    <w:name w:val="Strong"/>
    <w:basedOn w:val="DefaultParagraphFont"/>
    <w:uiPriority w:val="22"/>
    <w:qFormat/>
    <w:rsid w:val="00827743"/>
    <w:rPr>
      <w:rFonts w:cs="Times New Roman"/>
      <w:b/>
      <w:bCs/>
    </w:rPr>
  </w:style>
  <w:style w:type="paragraph" w:customStyle="1" w:styleId="00-Normal-BB">
    <w:name w:val="00-Normal-BB"/>
    <w:rsid w:val="00827743"/>
    <w:pPr>
      <w:jc w:val="both"/>
    </w:pPr>
    <w:rPr>
      <w:rFonts w:ascii="Arial" w:hAnsi="Arial"/>
      <w:sz w:val="22"/>
      <w:lang w:eastAsia="en-US"/>
    </w:rPr>
  </w:style>
  <w:style w:type="paragraph" w:customStyle="1" w:styleId="01-NormInd1-BB">
    <w:name w:val="01-NormInd1-BB"/>
    <w:basedOn w:val="00-Normal-BB"/>
    <w:rsid w:val="00827743"/>
    <w:pPr>
      <w:ind w:left="720"/>
    </w:pPr>
  </w:style>
  <w:style w:type="character" w:styleId="CommentReference">
    <w:name w:val="annotation reference"/>
    <w:basedOn w:val="DefaultParagraphFont"/>
    <w:uiPriority w:val="99"/>
    <w:semiHidden/>
    <w:unhideWhenUsed/>
    <w:rsid w:val="00FB3510"/>
    <w:rPr>
      <w:rFonts w:cs="Times New Roman"/>
      <w:sz w:val="16"/>
      <w:szCs w:val="16"/>
    </w:rPr>
  </w:style>
  <w:style w:type="paragraph" w:styleId="CommentText">
    <w:name w:val="annotation text"/>
    <w:basedOn w:val="Normal"/>
    <w:link w:val="CommentTextChar"/>
    <w:uiPriority w:val="99"/>
    <w:semiHidden/>
    <w:unhideWhenUsed/>
    <w:rsid w:val="00FB3510"/>
    <w:rPr>
      <w:sz w:val="20"/>
    </w:rPr>
  </w:style>
  <w:style w:type="character" w:customStyle="1" w:styleId="CommentTextChar">
    <w:name w:val="Comment Text Char"/>
    <w:basedOn w:val="DefaultParagraphFont"/>
    <w:link w:val="CommentText"/>
    <w:uiPriority w:val="99"/>
    <w:semiHidden/>
    <w:locked/>
    <w:rsid w:val="00FB3510"/>
    <w:rPr>
      <w:rFonts w:ascii="Arial" w:hAnsi="Arial" w:cs="Times New Roman"/>
    </w:rPr>
  </w:style>
  <w:style w:type="paragraph" w:styleId="CommentSubject">
    <w:name w:val="annotation subject"/>
    <w:basedOn w:val="CommentText"/>
    <w:next w:val="CommentText"/>
    <w:link w:val="CommentSubjectChar"/>
    <w:uiPriority w:val="99"/>
    <w:semiHidden/>
    <w:unhideWhenUsed/>
    <w:rsid w:val="00FB3510"/>
    <w:rPr>
      <w:b/>
      <w:bCs/>
    </w:rPr>
  </w:style>
  <w:style w:type="character" w:customStyle="1" w:styleId="CommentSubjectChar">
    <w:name w:val="Comment Subject Char"/>
    <w:basedOn w:val="CommentTextChar"/>
    <w:link w:val="CommentSubject"/>
    <w:uiPriority w:val="99"/>
    <w:semiHidden/>
    <w:locked/>
    <w:rsid w:val="00FB3510"/>
    <w:rPr>
      <w:rFonts w:ascii="Arial" w:hAnsi="Arial" w:cs="Times New Roman"/>
      <w:b/>
      <w:bCs/>
    </w:rPr>
  </w:style>
  <w:style w:type="table" w:styleId="TableGrid">
    <w:name w:val="Table Grid"/>
    <w:basedOn w:val="TableNormal"/>
    <w:uiPriority w:val="59"/>
    <w:rsid w:val="00F1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15C08"/>
    <w:pPr>
      <w:widowControl w:val="0"/>
      <w:suppressAutoHyphens/>
    </w:pPr>
    <w:rPr>
      <w:rFonts w:ascii="Times New Roman" w:hAnsi="Times New Roman"/>
      <w:kern w:val="1"/>
      <w:sz w:val="20"/>
    </w:rPr>
  </w:style>
  <w:style w:type="character" w:customStyle="1" w:styleId="FootnoteTextChar">
    <w:name w:val="Footnote Text Char"/>
    <w:basedOn w:val="DefaultParagraphFont"/>
    <w:link w:val="FootnoteText"/>
    <w:uiPriority w:val="99"/>
    <w:semiHidden/>
    <w:locked/>
    <w:rsid w:val="00815C08"/>
    <w:rPr>
      <w:rFonts w:eastAsia="Times New Roman" w:cs="Times New Roman"/>
      <w:kern w:val="1"/>
    </w:rPr>
  </w:style>
  <w:style w:type="character" w:styleId="FootnoteReference">
    <w:name w:val="footnote reference"/>
    <w:basedOn w:val="DefaultParagraphFont"/>
    <w:uiPriority w:val="99"/>
    <w:semiHidden/>
    <w:rsid w:val="00815C08"/>
    <w:rPr>
      <w:rFonts w:cs="Times New Roman"/>
      <w:vertAlign w:val="superscript"/>
    </w:rPr>
  </w:style>
  <w:style w:type="character" w:styleId="Hyperlink">
    <w:name w:val="Hyperlink"/>
    <w:basedOn w:val="DefaultParagraphFont"/>
    <w:uiPriority w:val="99"/>
    <w:rsid w:val="00815C08"/>
    <w:rPr>
      <w:rFonts w:cs="Times New Roman"/>
      <w:color w:val="0000FF"/>
      <w:u w:val="single"/>
    </w:rPr>
  </w:style>
  <w:style w:type="paragraph" w:styleId="Revision">
    <w:name w:val="Revision"/>
    <w:hidden/>
    <w:uiPriority w:val="99"/>
    <w:semiHidden/>
    <w:rsid w:val="0045359E"/>
    <w:rPr>
      <w:rFonts w:ascii="Arial" w:hAnsi="Arial"/>
      <w:sz w:val="24"/>
    </w:rPr>
  </w:style>
  <w:style w:type="table" w:customStyle="1" w:styleId="TableGrid1">
    <w:name w:val="Table Grid1"/>
    <w:basedOn w:val="TableNormal"/>
    <w:next w:val="TableGrid"/>
    <w:uiPriority w:val="59"/>
    <w:rsid w:val="002B6620"/>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3F2"/>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Accounting%20and%20Taxation\Accounting\LCC\Accounts\2018-19\Treasury\Year%20End%20Closure\A&amp;G%20Report%20&amp;%20WPs\Debt%20W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DEBT BY MATURITY (£m)</a:t>
            </a:r>
          </a:p>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AS AT 31/03/19</a:t>
            </a:r>
          </a:p>
        </c:rich>
      </c:tx>
      <c:layout/>
      <c:overlay val="0"/>
    </c:title>
    <c:autoTitleDeleted val="0"/>
    <c:plotArea>
      <c:layout>
        <c:manualLayout>
          <c:layoutTarget val="inner"/>
          <c:xMode val="edge"/>
          <c:yMode val="edge"/>
          <c:x val="0.1170171375636869"/>
          <c:y val="0.16495011693020661"/>
          <c:w val="0.8368007930460305"/>
          <c:h val="0.50052037707505204"/>
        </c:manualLayout>
      </c:layout>
      <c:barChart>
        <c:barDir val="col"/>
        <c:grouping val="clustered"/>
        <c:varyColors val="0"/>
        <c:ser>
          <c:idx val="0"/>
          <c:order val="0"/>
          <c:invertIfNegative val="0"/>
          <c:cat>
            <c:strRef>
              <c:f>'Debt Maturity &amp; Type'!$D$7:$D$13</c:f>
              <c:strCache>
                <c:ptCount val="7"/>
                <c:pt idx="0">
                  <c:v>&lt; 12 mths</c:v>
                </c:pt>
                <c:pt idx="1">
                  <c:v>12 mths - 2yrs</c:v>
                </c:pt>
                <c:pt idx="2">
                  <c:v>2yrs - 5yrs</c:v>
                </c:pt>
                <c:pt idx="3">
                  <c:v>5yrs - 10yrs</c:v>
                </c:pt>
                <c:pt idx="4">
                  <c:v>10yrs - 15yrs</c:v>
                </c:pt>
                <c:pt idx="5">
                  <c:v>15yrs &gt;</c:v>
                </c:pt>
                <c:pt idx="6">
                  <c:v>Uncertain</c:v>
                </c:pt>
              </c:strCache>
            </c:strRef>
          </c:cat>
          <c:val>
            <c:numRef>
              <c:f>'Debt Maturity &amp; Type'!$E$7:$E$13</c:f>
              <c:numCache>
                <c:formatCode>_-* #,##0_-;\-* #,##0_-;_-* "-"??_-;_-@_-</c:formatCode>
                <c:ptCount val="7"/>
                <c:pt idx="0">
                  <c:v>563695639.40999997</c:v>
                </c:pt>
                <c:pt idx="1">
                  <c:v>236550000</c:v>
                </c:pt>
                <c:pt idx="2">
                  <c:v>30000000</c:v>
                </c:pt>
                <c:pt idx="3">
                  <c:v>48400000</c:v>
                </c:pt>
                <c:pt idx="4">
                  <c:v>66200000</c:v>
                </c:pt>
                <c:pt idx="5">
                  <c:v>90000000</c:v>
                </c:pt>
                <c:pt idx="6">
                  <c:v>0</c:v>
                </c:pt>
              </c:numCache>
            </c:numRef>
          </c:val>
          <c:extLst>
            <c:ext xmlns:c16="http://schemas.microsoft.com/office/drawing/2014/chart" uri="{C3380CC4-5D6E-409C-BE32-E72D297353CC}">
              <c16:uniqueId val="{00000000-7A03-48D8-84C7-FC9E5CF59704}"/>
            </c:ext>
          </c:extLst>
        </c:ser>
        <c:dLbls>
          <c:showLegendKey val="0"/>
          <c:showVal val="0"/>
          <c:showCatName val="0"/>
          <c:showSerName val="0"/>
          <c:showPercent val="0"/>
          <c:showBubbleSize val="0"/>
        </c:dLbls>
        <c:gapWidth val="150"/>
        <c:axId val="287847536"/>
        <c:axId val="287851064"/>
      </c:barChart>
      <c:catAx>
        <c:axId val="287847536"/>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287851064"/>
        <c:crosses val="autoZero"/>
        <c:auto val="1"/>
        <c:lblAlgn val="ctr"/>
        <c:lblOffset val="100"/>
        <c:noMultiLvlLbl val="0"/>
      </c:catAx>
      <c:valAx>
        <c:axId val="287851064"/>
        <c:scaling>
          <c:orientation val="minMax"/>
        </c:scaling>
        <c:delete val="0"/>
        <c:axPos val="l"/>
        <c:majorGridlines/>
        <c:numFmt formatCode="_-* #,##0_-;\-* #,##0_-;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7847536"/>
        <c:crosses val="autoZero"/>
        <c:crossBetween val="between"/>
        <c:dispUnits>
          <c:builtInUnit val="millions"/>
          <c:dispUnitsLbl>
            <c:layout/>
            <c:txPr>
              <a:bodyPr rot="-5400000" vert="horz"/>
              <a:lstStyle/>
              <a:p>
                <a:pPr algn="ctr">
                  <a:defRPr sz="1000" b="1" i="0" u="none" strike="noStrike" baseline="0">
                    <a:solidFill>
                      <a:srgbClr val="000000"/>
                    </a:solidFill>
                    <a:latin typeface="Calibri"/>
                    <a:ea typeface="Calibri"/>
                    <a:cs typeface="Calibri"/>
                  </a:defRPr>
                </a:pPr>
                <a:endParaRPr lang="en-US"/>
              </a:p>
            </c:txPr>
          </c:dispUnitsLbl>
        </c:dispUnits>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B947-6E4A-4329-B8D1-906A0ED5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311</TotalTime>
  <Pages>8</Pages>
  <Words>2119</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Crotty, Paul</dc:creator>
  <dc:description>August 2009</dc:description>
  <cp:lastModifiedBy>Jones, Debra</cp:lastModifiedBy>
  <cp:revision>13</cp:revision>
  <cp:lastPrinted>2016-06-22T09:18:00Z</cp:lastPrinted>
  <dcterms:created xsi:type="dcterms:W3CDTF">2019-07-02T14:28:00Z</dcterms:created>
  <dcterms:modified xsi:type="dcterms:W3CDTF">2019-07-16T07:36:00Z</dcterms:modified>
</cp:coreProperties>
</file>